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2C10395">
      <w:pPr>
        <w:ind w:firstLine="435"/>
        <w:jc w:val="center"/>
        <w:rPr>
          <w:rFonts w:hint="eastAsia"/>
        </w:rPr>
      </w:pPr>
      <w:bookmarkStart w:id="481" w:name="_GoBack"/>
    </w:p>
    <w:p w14:paraId="41017AB3">
      <w:pPr>
        <w:ind w:firstLine="435"/>
        <w:rPr>
          <w:rFonts w:hint="eastAsia"/>
        </w:rPr>
      </w:pPr>
    </w:p>
    <w:p w14:paraId="10B0CD33">
      <w:pPr>
        <w:ind w:firstLine="435"/>
        <w:rPr>
          <w:rFonts w:hint="eastAsia"/>
        </w:rPr>
      </w:pPr>
    </w:p>
    <w:p w14:paraId="5D0176F8">
      <w:pPr>
        <w:ind w:firstLine="435"/>
        <w:rPr>
          <w:rFonts w:hint="eastAsia"/>
        </w:rPr>
      </w:pPr>
    </w:p>
    <w:p w14:paraId="3D1C5191">
      <w:pPr>
        <w:ind w:firstLine="435"/>
        <w:rPr>
          <w:rFonts w:hint="eastAsia"/>
        </w:rPr>
      </w:pPr>
    </w:p>
    <w:p w14:paraId="2D4060A1">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eastAsia="黑体"/>
          <w:sz w:val="52"/>
          <w:szCs w:val="52"/>
        </w:rPr>
      </w:pPr>
      <w:r>
        <w:rPr>
          <w:rFonts w:hint="eastAsia" w:ascii="黑体" w:eastAsia="黑体"/>
          <w:sz w:val="52"/>
          <w:szCs w:val="52"/>
          <w:lang w:val="en-US" w:eastAsia="zh-CN"/>
        </w:rPr>
        <w:t>呼和浩特市</w:t>
      </w:r>
    </w:p>
    <w:p w14:paraId="518C35E6">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eastAsia="黑体"/>
          <w:sz w:val="84"/>
          <w:szCs w:val="84"/>
        </w:rPr>
      </w:pPr>
      <w:r>
        <w:rPr>
          <w:rFonts w:hint="eastAsia" w:ascii="黑体" w:eastAsia="黑体"/>
          <w:sz w:val="84"/>
          <w:szCs w:val="84"/>
        </w:rPr>
        <w:t>标准</w:t>
      </w:r>
      <w:r>
        <w:rPr>
          <w:rFonts w:hint="eastAsia" w:ascii="黑体" w:eastAsia="黑体"/>
          <w:sz w:val="84"/>
          <w:szCs w:val="84"/>
          <w:lang w:val="en-US" w:eastAsia="zh-CN"/>
        </w:rPr>
        <w:t>监理</w:t>
      </w:r>
      <w:r>
        <w:rPr>
          <w:rFonts w:hint="eastAsia" w:ascii="黑体" w:eastAsia="黑体"/>
          <w:sz w:val="84"/>
          <w:szCs w:val="84"/>
        </w:rPr>
        <w:t>招标文件</w:t>
      </w:r>
    </w:p>
    <w:p w14:paraId="62EFD04B">
      <w:pPr>
        <w:keepNext w:val="0"/>
        <w:keepLines w:val="0"/>
        <w:pageBreakBefore w:val="0"/>
        <w:widowControl w:val="0"/>
        <w:kinsoku/>
        <w:wordWrap/>
        <w:overflowPunct/>
        <w:topLinePunct w:val="0"/>
        <w:autoSpaceDE/>
        <w:autoSpaceDN/>
        <w:bidi w:val="0"/>
        <w:adjustRightInd/>
        <w:snapToGrid/>
        <w:ind w:firstLine="0"/>
        <w:jc w:val="center"/>
        <w:textAlignment w:val="auto"/>
        <w:rPr>
          <w:sz w:val="44"/>
          <w:szCs w:val="44"/>
        </w:rPr>
      </w:pPr>
      <w:r>
        <w:rPr>
          <w:rFonts w:hint="eastAsia"/>
          <w:sz w:val="44"/>
          <w:szCs w:val="44"/>
          <w:lang w:eastAsia="zh-CN"/>
        </w:rPr>
        <w:t>2025</w:t>
      </w:r>
      <w:r>
        <w:rPr>
          <w:sz w:val="44"/>
          <w:szCs w:val="44"/>
        </w:rPr>
        <w:t>年版</w:t>
      </w:r>
    </w:p>
    <w:p w14:paraId="4C6685D7">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rPr>
      </w:pPr>
    </w:p>
    <w:p w14:paraId="149A1A9C">
      <w:pPr>
        <w:ind w:firstLine="435"/>
        <w:jc w:val="center"/>
        <w:rPr>
          <w:rFonts w:hint="eastAsia"/>
        </w:rPr>
      </w:pPr>
    </w:p>
    <w:p w14:paraId="7D687C05">
      <w:pPr>
        <w:ind w:firstLine="435"/>
        <w:jc w:val="center"/>
        <w:rPr>
          <w:rFonts w:hint="eastAsia"/>
        </w:rPr>
      </w:pPr>
    </w:p>
    <w:p w14:paraId="53D1BD8D">
      <w:pPr>
        <w:topLinePunct/>
        <w:spacing w:line="400" w:lineRule="atLeast"/>
        <w:jc w:val="center"/>
        <w:rPr>
          <w:rStyle w:val="68"/>
          <w:rFonts w:ascii="Times New Roman" w:hAnsi="Times New Roman" w:eastAsia="方正姚体"/>
          <w:spacing w:val="-24"/>
          <w:kern w:val="10"/>
          <w:sz w:val="52"/>
          <w:szCs w:val="52"/>
        </w:rPr>
      </w:pPr>
    </w:p>
    <w:p w14:paraId="57AEF8B9">
      <w:pPr>
        <w:jc w:val="center"/>
        <w:rPr>
          <w:rFonts w:ascii="Times New Roman" w:hAnsi="Times New Roman" w:eastAsia="黑体"/>
          <w:sz w:val="72"/>
        </w:rPr>
      </w:pPr>
    </w:p>
    <w:p w14:paraId="7B74AADD">
      <w:pPr>
        <w:spacing w:line="400" w:lineRule="exact"/>
        <w:jc w:val="center"/>
        <w:rPr>
          <w:rFonts w:ascii="Times New Roman" w:hAnsi="Times New Roman"/>
          <w:color w:val="000000"/>
        </w:rPr>
      </w:pPr>
    </w:p>
    <w:p w14:paraId="27758AE1">
      <w:pPr>
        <w:spacing w:line="400" w:lineRule="exact"/>
        <w:jc w:val="center"/>
        <w:rPr>
          <w:rFonts w:ascii="Times New Roman" w:hAnsi="Times New Roman"/>
          <w:color w:val="000000"/>
        </w:rPr>
      </w:pPr>
    </w:p>
    <w:p w14:paraId="66A8C68A">
      <w:pPr>
        <w:spacing w:line="400" w:lineRule="exact"/>
        <w:jc w:val="center"/>
        <w:rPr>
          <w:rFonts w:ascii="Times New Roman" w:hAnsi="Times New Roman"/>
          <w:color w:val="000000"/>
        </w:rPr>
      </w:pPr>
    </w:p>
    <w:p w14:paraId="6EF2AF03">
      <w:pPr>
        <w:spacing w:line="400" w:lineRule="exact"/>
        <w:jc w:val="center"/>
        <w:rPr>
          <w:rFonts w:ascii="Times New Roman" w:hAnsi="Times New Roman"/>
          <w:color w:val="000000"/>
        </w:rPr>
      </w:pPr>
    </w:p>
    <w:p w14:paraId="01DCE2D1">
      <w:pPr>
        <w:spacing w:line="400" w:lineRule="exact"/>
        <w:jc w:val="center"/>
        <w:rPr>
          <w:rFonts w:ascii="Times New Roman" w:hAnsi="Times New Roman"/>
          <w:color w:val="000000"/>
        </w:rPr>
      </w:pPr>
    </w:p>
    <w:p w14:paraId="13ED98A6">
      <w:pPr>
        <w:spacing w:line="400" w:lineRule="exact"/>
        <w:jc w:val="center"/>
        <w:rPr>
          <w:rFonts w:ascii="Times New Roman" w:hAnsi="Times New Roman"/>
          <w:color w:val="000000"/>
        </w:rPr>
      </w:pPr>
    </w:p>
    <w:p w14:paraId="08B4619A">
      <w:pPr>
        <w:spacing w:line="400" w:lineRule="exact"/>
        <w:jc w:val="center"/>
        <w:rPr>
          <w:rFonts w:ascii="Times New Roman" w:hAnsi="Times New Roman"/>
          <w:color w:val="000000"/>
        </w:rPr>
      </w:pPr>
    </w:p>
    <w:p w14:paraId="253C55B9">
      <w:pPr>
        <w:spacing w:line="400" w:lineRule="exact"/>
        <w:jc w:val="center"/>
        <w:rPr>
          <w:rFonts w:ascii="Times New Roman" w:hAnsi="Times New Roman"/>
          <w:color w:val="000000"/>
        </w:rPr>
      </w:pPr>
    </w:p>
    <w:p w14:paraId="0DC835FA">
      <w:pPr>
        <w:spacing w:line="400" w:lineRule="exact"/>
        <w:jc w:val="center"/>
        <w:rPr>
          <w:rFonts w:ascii="Times New Roman" w:hAnsi="Times New Roman"/>
          <w:color w:val="000000"/>
        </w:rPr>
      </w:pPr>
    </w:p>
    <w:p w14:paraId="7E041F27">
      <w:pPr>
        <w:spacing w:line="400" w:lineRule="exact"/>
        <w:jc w:val="center"/>
        <w:rPr>
          <w:rFonts w:ascii="Times New Roman" w:hAnsi="Times New Roman"/>
          <w:color w:val="000000"/>
        </w:rPr>
      </w:pPr>
    </w:p>
    <w:p w14:paraId="5DE98FCF">
      <w:pPr>
        <w:spacing w:line="400" w:lineRule="exact"/>
        <w:jc w:val="center"/>
        <w:rPr>
          <w:rFonts w:ascii="Times New Roman" w:hAnsi="Times New Roman"/>
          <w:color w:val="000000"/>
        </w:rPr>
      </w:pPr>
    </w:p>
    <w:p w14:paraId="38CBD510">
      <w:pPr>
        <w:spacing w:line="400" w:lineRule="exact"/>
        <w:jc w:val="center"/>
        <w:rPr>
          <w:rFonts w:ascii="Times New Roman" w:hAnsi="Times New Roman"/>
          <w:color w:val="000000"/>
        </w:rPr>
      </w:pPr>
    </w:p>
    <w:p w14:paraId="7D40F93E">
      <w:pPr>
        <w:spacing w:line="400" w:lineRule="exact"/>
        <w:jc w:val="center"/>
        <w:rPr>
          <w:rFonts w:ascii="Times New Roman" w:hAnsi="Times New Roman"/>
          <w:color w:val="000000"/>
        </w:rPr>
      </w:pPr>
    </w:p>
    <w:p w14:paraId="0CFFEF45">
      <w:pPr>
        <w:spacing w:line="400" w:lineRule="exact"/>
        <w:jc w:val="center"/>
        <w:rPr>
          <w:rFonts w:ascii="Times New Roman" w:hAnsi="Times New Roman"/>
          <w:color w:val="000000"/>
        </w:rPr>
      </w:pPr>
    </w:p>
    <w:p w14:paraId="417A7A64">
      <w:pPr>
        <w:spacing w:line="400" w:lineRule="exact"/>
        <w:jc w:val="center"/>
        <w:rPr>
          <w:rFonts w:ascii="Times New Roman" w:hAnsi="Times New Roman"/>
          <w:color w:val="000000"/>
        </w:rPr>
      </w:pPr>
      <w:r>
        <w:rPr>
          <w:rFonts w:ascii="Times New Roman" w:hAnsi="Times New Roman"/>
          <w:color w:val="000000"/>
        </w:rPr>
        <w:br w:type="page"/>
      </w:r>
    </w:p>
    <w:p w14:paraId="5E5586D3">
      <w:pPr>
        <w:spacing w:line="500" w:lineRule="exact"/>
        <w:jc w:val="center"/>
        <w:rPr>
          <w:rFonts w:ascii="Times New Roman" w:hAnsi="Times New Roman" w:eastAsia="黑体"/>
          <w:sz w:val="32"/>
          <w:szCs w:val="32"/>
        </w:rPr>
      </w:pPr>
      <w:r>
        <w:rPr>
          <w:rFonts w:ascii="Times New Roman" w:hAnsi="Times New Roman" w:eastAsia="黑体"/>
          <w:sz w:val="32"/>
          <w:szCs w:val="32"/>
        </w:rPr>
        <w:t>使用说明</w:t>
      </w:r>
    </w:p>
    <w:p w14:paraId="7A54CB33">
      <w:pPr>
        <w:spacing w:line="500" w:lineRule="exact"/>
        <w:rPr>
          <w:rFonts w:ascii="Times New Roman" w:hAnsi="Times New Roman"/>
        </w:rPr>
      </w:pPr>
    </w:p>
    <w:p w14:paraId="4CC1FB6C">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一、《标准监理招标文件》适用于</w:t>
      </w:r>
      <w:r>
        <w:rPr>
          <w:rFonts w:hint="eastAsia" w:ascii="Times New Roman" w:hAnsi="Times New Roman" w:eastAsiaTheme="minorEastAsia"/>
          <w:sz w:val="24"/>
          <w:szCs w:val="24"/>
        </w:rPr>
        <w:t>工程</w:t>
      </w:r>
      <w:r>
        <w:rPr>
          <w:rFonts w:ascii="Times New Roman" w:hAnsi="Times New Roman" w:eastAsiaTheme="minorEastAsia"/>
          <w:sz w:val="24"/>
          <w:szCs w:val="24"/>
        </w:rPr>
        <w:t>监理招标。</w:t>
      </w:r>
    </w:p>
    <w:p w14:paraId="7D56EC0A">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二、《标准监理招标文件》用相同序号标示的章、节、条、款、项、目，供招标人和投标人选择使用；以空格标示的由招标人填写的内容，招标人应根据招标项目具体特点和实际需要具体化，确实没有需要填写的，在空格中用“/”标示。</w:t>
      </w:r>
    </w:p>
    <w:p w14:paraId="52555484">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三、招标人按照《标准监理招标文件》第一章的格式发布招标公告后，将实际发布的招标公告或实际发出的投标邀请书编入出售的招标文件中，作为投标邀请。其中，招标公告应同时注明发布所在的所有媒介名称。</w:t>
      </w:r>
    </w:p>
    <w:p w14:paraId="3E761DFD">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四、《标准监理招标文件》第三章“评标办法”规定综合评估法。各评审因素的评审标准、分值和权重等由招标人自主确定。国务院有关部门对各评审因素的评审标准、分值和权重等有规定的，从其规定。</w:t>
      </w:r>
    </w:p>
    <w:p w14:paraId="6BC5FFFA">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第三章“评标办法”前附表应列明全部评审因素和评审标准，并在本章前附表标明投标人不满足要求即否决其投标的全部条款。</w:t>
      </w:r>
    </w:p>
    <w:p w14:paraId="379672E5">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五、《标准监理招标文件》</w:t>
      </w:r>
      <w:r>
        <w:rPr>
          <w:rFonts w:hint="eastAsia" w:ascii="Times New Roman" w:hAnsi="Times New Roman" w:eastAsiaTheme="minorEastAsia"/>
          <w:sz w:val="24"/>
          <w:szCs w:val="24"/>
          <w:lang w:eastAsia="zh-CN"/>
        </w:rPr>
        <w:t>第五章“委托人要求”</w:t>
      </w:r>
      <w:r>
        <w:rPr>
          <w:rFonts w:ascii="Times New Roman" w:hAnsi="Times New Roman" w:eastAsiaTheme="minorEastAsia"/>
          <w:sz w:val="24"/>
          <w:szCs w:val="24"/>
        </w:rPr>
        <w:t>由招标人根据行业标准</w:t>
      </w:r>
      <w:r>
        <w:rPr>
          <w:rFonts w:ascii="Times New Roman" w:hAnsi="Times New Roman" w:eastAsiaTheme="minorEastAsia"/>
          <w:sz w:val="24"/>
        </w:rPr>
        <w:t>监理</w:t>
      </w:r>
      <w:r>
        <w:rPr>
          <w:rFonts w:ascii="Times New Roman" w:hAnsi="Times New Roman" w:eastAsiaTheme="minorEastAsia"/>
          <w:sz w:val="24"/>
          <w:szCs w:val="24"/>
        </w:rPr>
        <w:t>招标文件（如有）、招标项目具体特点和实际需要编制，并与“投标人须知”、“通用合同条款”、“专用合同条款”相衔接。</w:t>
      </w:r>
    </w:p>
    <w:p w14:paraId="2D0712C2">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六、采用电子招标投标的，招标人应按照国家有关规定，结合项目具体情况，在招标文件中载明相应要求。</w:t>
      </w:r>
    </w:p>
    <w:p w14:paraId="6B2BBD81">
      <w:pPr>
        <w:spacing w:line="500" w:lineRule="exact"/>
        <w:ind w:firstLine="480" w:firstLineChars="200"/>
        <w:rPr>
          <w:rFonts w:ascii="Times New Roman" w:hAnsi="Times New Roman" w:eastAsiaTheme="minorEastAsia"/>
          <w:sz w:val="24"/>
          <w:szCs w:val="24"/>
        </w:rPr>
      </w:pPr>
      <w:r>
        <w:rPr>
          <w:rFonts w:ascii="Times New Roman" w:hAnsi="Times New Roman" w:eastAsiaTheme="minorEastAsia"/>
          <w:sz w:val="24"/>
          <w:szCs w:val="24"/>
        </w:rPr>
        <w:t>七、《标准监理招标文件》为</w:t>
      </w:r>
      <w:r>
        <w:rPr>
          <w:rFonts w:hint="eastAsia" w:ascii="Times New Roman" w:hAnsi="Times New Roman" w:eastAsiaTheme="minorEastAsia"/>
          <w:sz w:val="24"/>
          <w:szCs w:val="24"/>
          <w:lang w:eastAsia="zh-CN"/>
        </w:rPr>
        <w:t>2025</w:t>
      </w:r>
      <w:r>
        <w:rPr>
          <w:rFonts w:ascii="Times New Roman" w:hAnsi="Times New Roman" w:eastAsiaTheme="minorEastAsia"/>
          <w:sz w:val="24"/>
          <w:szCs w:val="24"/>
        </w:rPr>
        <w:t>年版，将根据实际执行过程中出现的问题及时进行修改。</w:t>
      </w:r>
    </w:p>
    <w:p w14:paraId="4FD09092">
      <w:pPr>
        <w:spacing w:line="400" w:lineRule="exact"/>
        <w:rPr>
          <w:rFonts w:ascii="Times New Roman" w:hAnsi="Times New Roman" w:eastAsiaTheme="minorEastAsia"/>
          <w:sz w:val="24"/>
          <w:szCs w:val="24"/>
        </w:rPr>
      </w:pPr>
    </w:p>
    <w:p w14:paraId="6AC87F9D">
      <w:pPr>
        <w:spacing w:line="400" w:lineRule="exact"/>
        <w:rPr>
          <w:rFonts w:ascii="Times New Roman" w:hAnsi="Times New Roman" w:eastAsiaTheme="minorEastAsia"/>
          <w:sz w:val="24"/>
          <w:szCs w:val="24"/>
        </w:rPr>
      </w:pPr>
    </w:p>
    <w:p w14:paraId="352BBD44">
      <w:pPr>
        <w:spacing w:line="400" w:lineRule="exact"/>
        <w:rPr>
          <w:rFonts w:ascii="Times New Roman" w:hAnsi="Times New Roman" w:eastAsiaTheme="minorEastAsia"/>
          <w:sz w:val="24"/>
          <w:szCs w:val="24"/>
        </w:rPr>
      </w:pPr>
    </w:p>
    <w:p w14:paraId="269D2646">
      <w:pPr>
        <w:spacing w:line="400" w:lineRule="exact"/>
        <w:rPr>
          <w:rFonts w:ascii="Times New Roman" w:hAnsi="Times New Roman" w:eastAsiaTheme="minorEastAsia"/>
          <w:sz w:val="24"/>
          <w:szCs w:val="24"/>
        </w:rPr>
      </w:pPr>
    </w:p>
    <w:p w14:paraId="1B033AEE">
      <w:pPr>
        <w:spacing w:line="540" w:lineRule="exact"/>
        <w:rPr>
          <w:rFonts w:hint="eastAsia" w:ascii="仿宋_GB2312" w:eastAsia="仿宋_GB2312"/>
          <w:sz w:val="28"/>
          <w:szCs w:val="28"/>
        </w:rPr>
      </w:pPr>
      <w:bookmarkStart w:id="0" w:name="_Toc152042287"/>
      <w:bookmarkStart w:id="1" w:name="_Toc152045511"/>
      <w:bookmarkStart w:id="2" w:name="_Toc144974479"/>
    </w:p>
    <w:p w14:paraId="3E46B40D">
      <w:pPr>
        <w:spacing w:line="540" w:lineRule="exact"/>
        <w:ind w:firstLine="437"/>
        <w:rPr>
          <w:rFonts w:hint="eastAsia" w:ascii="仿宋_GB2312" w:eastAsia="仿宋_GB2312"/>
          <w:sz w:val="28"/>
          <w:szCs w:val="28"/>
        </w:rPr>
      </w:pPr>
    </w:p>
    <w:p w14:paraId="44D395B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0C07520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0478272D">
      <w:pPr>
        <w:spacing w:line="540" w:lineRule="exact"/>
        <w:ind w:firstLine="437"/>
        <w:rPr>
          <w:rFonts w:hint="eastAsia" w:ascii="仿宋_GB2312" w:eastAsia="仿宋_GB2312"/>
          <w:sz w:val="28"/>
          <w:szCs w:val="28"/>
        </w:rPr>
      </w:pPr>
    </w:p>
    <w:p w14:paraId="30028FC0">
      <w:pPr>
        <w:spacing w:line="460" w:lineRule="exact"/>
        <w:ind w:firstLine="437"/>
        <w:rPr>
          <w:rFonts w:hint="eastAsia" w:ascii="宋体" w:hAnsi="宋体"/>
          <w:szCs w:val="21"/>
        </w:rPr>
      </w:pPr>
    </w:p>
    <w:p w14:paraId="3409F34D">
      <w:pPr>
        <w:spacing w:line="540" w:lineRule="exact"/>
        <w:rPr>
          <w:rFonts w:hint="eastAsia" w:ascii="宋体" w:hAnsi="宋体"/>
          <w:szCs w:val="21"/>
        </w:rPr>
      </w:pPr>
    </w:p>
    <w:p w14:paraId="09D3FE94">
      <w:pPr>
        <w:spacing w:line="540" w:lineRule="exact"/>
        <w:rPr>
          <w:rFonts w:hint="eastAsia" w:ascii="宋体" w:hAnsi="宋体"/>
          <w:szCs w:val="21"/>
        </w:rPr>
      </w:pPr>
    </w:p>
    <w:p w14:paraId="3E9BA480">
      <w:pPr>
        <w:spacing w:line="540" w:lineRule="exact"/>
        <w:rPr>
          <w:rFonts w:hint="eastAsia" w:ascii="宋体" w:hAnsi="宋体"/>
          <w:szCs w:val="21"/>
        </w:rPr>
      </w:pPr>
    </w:p>
    <w:p w14:paraId="6CE6EDB6">
      <w:pPr>
        <w:jc w:val="center"/>
        <w:rPr>
          <w:rFonts w:hint="eastAsia" w:ascii="黑体" w:hAnsi="宋体" w:eastAsia="黑体"/>
          <w:sz w:val="72"/>
          <w:szCs w:val="72"/>
        </w:rPr>
      </w:pPr>
      <w:r>
        <w:rPr>
          <w:rFonts w:hint="eastAsia" w:ascii="黑体" w:hAnsi="宋体" w:eastAsia="黑体"/>
          <w:sz w:val="72"/>
          <w:szCs w:val="72"/>
        </w:rPr>
        <w:t>招 标 文 件</w:t>
      </w:r>
    </w:p>
    <w:p w14:paraId="3CF2AD3D">
      <w:pPr>
        <w:spacing w:line="540" w:lineRule="exact"/>
        <w:ind w:firstLine="437"/>
        <w:rPr>
          <w:rFonts w:hint="eastAsia" w:ascii="宋体" w:hAnsi="宋体"/>
          <w:szCs w:val="21"/>
        </w:rPr>
      </w:pPr>
    </w:p>
    <w:p w14:paraId="40FB9642">
      <w:pPr>
        <w:spacing w:line="540" w:lineRule="exact"/>
        <w:ind w:firstLine="437"/>
        <w:rPr>
          <w:rFonts w:hint="eastAsia" w:ascii="宋体" w:hAnsi="宋体"/>
          <w:szCs w:val="21"/>
        </w:rPr>
      </w:pPr>
    </w:p>
    <w:p w14:paraId="4CDB3F2E">
      <w:pPr>
        <w:spacing w:line="540" w:lineRule="exact"/>
        <w:ind w:firstLine="437"/>
        <w:rPr>
          <w:rFonts w:hint="eastAsia" w:ascii="宋体" w:hAnsi="宋体"/>
          <w:szCs w:val="21"/>
        </w:rPr>
      </w:pPr>
    </w:p>
    <w:p w14:paraId="500698D8">
      <w:pPr>
        <w:spacing w:line="540" w:lineRule="exact"/>
        <w:ind w:firstLine="437"/>
        <w:rPr>
          <w:rFonts w:hint="eastAsia" w:ascii="宋体" w:hAnsi="宋体"/>
          <w:szCs w:val="21"/>
        </w:rPr>
      </w:pPr>
    </w:p>
    <w:p w14:paraId="4EC19825">
      <w:pPr>
        <w:spacing w:line="540" w:lineRule="exact"/>
        <w:ind w:firstLine="437"/>
        <w:rPr>
          <w:rFonts w:hint="eastAsia" w:ascii="宋体" w:hAnsi="宋体"/>
          <w:szCs w:val="21"/>
        </w:rPr>
      </w:pPr>
    </w:p>
    <w:p w14:paraId="5AA51882">
      <w:pPr>
        <w:spacing w:line="540" w:lineRule="exact"/>
        <w:ind w:firstLine="437"/>
        <w:rPr>
          <w:rFonts w:hint="eastAsia" w:ascii="宋体" w:hAnsi="宋体"/>
          <w:szCs w:val="21"/>
        </w:rPr>
      </w:pPr>
    </w:p>
    <w:p w14:paraId="16AD2DDD">
      <w:pPr>
        <w:spacing w:line="540" w:lineRule="exact"/>
        <w:ind w:firstLine="437"/>
        <w:rPr>
          <w:rFonts w:hint="eastAsia" w:ascii="宋体" w:hAnsi="宋体"/>
          <w:szCs w:val="21"/>
        </w:rPr>
      </w:pPr>
    </w:p>
    <w:p w14:paraId="5964D51D">
      <w:pPr>
        <w:spacing w:line="540" w:lineRule="exact"/>
        <w:ind w:firstLine="437"/>
        <w:rPr>
          <w:rFonts w:hint="eastAsia" w:ascii="宋体" w:hAnsi="宋体"/>
          <w:szCs w:val="21"/>
        </w:rPr>
      </w:pPr>
    </w:p>
    <w:p w14:paraId="1BD8C41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3FD721B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01E30A4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b/>
          <w:sz w:val="52"/>
          <w:szCs w:val="5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1F6611B2">
      <w:pPr>
        <w:pStyle w:val="67"/>
        <w:jc w:val="center"/>
        <w:rPr>
          <w:rFonts w:ascii="Times New Roman" w:hAnsi="Times New Roman" w:eastAsia="黑体"/>
          <w:b w:val="0"/>
          <w:color w:val="auto"/>
        </w:rPr>
      </w:pPr>
      <w:r>
        <w:rPr>
          <w:rFonts w:hint="eastAsia" w:ascii="宋体" w:hAnsi="宋体"/>
          <w:b/>
          <w:color w:val="auto"/>
          <w:sz w:val="22"/>
          <w:szCs w:val="22"/>
        </w:rPr>
        <w:t>呼和浩特</w:t>
      </w:r>
      <w:r>
        <w:rPr>
          <w:rFonts w:hint="eastAsia" w:ascii="宋体" w:hAnsi="宋体"/>
          <w:b/>
          <w:color w:val="auto"/>
          <w:sz w:val="22"/>
          <w:szCs w:val="22"/>
          <w:lang w:val="en-US" w:eastAsia="zh-CN"/>
        </w:rPr>
        <w:t>市标准监理招标文件2025</w:t>
      </w:r>
      <w:r>
        <w:rPr>
          <w:rFonts w:ascii="宋体" w:hAnsi="宋体"/>
          <w:b/>
          <w:color w:val="auto"/>
          <w:sz w:val="52"/>
          <w:szCs w:val="52"/>
        </w:rPr>
        <w:br w:type="page"/>
      </w:r>
      <w:r>
        <w:rPr>
          <w:rFonts w:ascii="Times New Roman" w:hAnsi="Times New Roman" w:eastAsia="黑体"/>
          <w:b w:val="0"/>
          <w:color w:val="auto"/>
          <w:lang w:val="zh-CN"/>
        </w:rPr>
        <w:t>目  录</w:t>
      </w:r>
    </w:p>
    <w:p w14:paraId="486F69F1">
      <w:pPr>
        <w:pStyle w:val="26"/>
        <w:tabs>
          <w:tab w:val="right" w:leader="dot" w:pos="8630"/>
        </w:tabs>
        <w:jc w:val="center"/>
        <w:rPr>
          <w:rFonts w:ascii="Times New Roman" w:hAnsi="Times New Roman"/>
        </w:rPr>
      </w:pPr>
    </w:p>
    <w:p w14:paraId="25EF2154">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TOC \o "1-3" \h \z \u </w:instrText>
      </w:r>
      <w:r>
        <w:rPr>
          <w:rFonts w:hint="eastAsia" w:ascii="黑体" w:hAnsi="黑体" w:eastAsia="黑体" w:cs="黑体"/>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_Toc312 </w:instrText>
      </w:r>
      <w:r>
        <w:rPr>
          <w:rFonts w:hint="eastAsia" w:ascii="黑体" w:hAnsi="黑体" w:eastAsia="黑体" w:cs="黑体"/>
        </w:rPr>
        <w:fldChar w:fldCharType="separate"/>
      </w:r>
      <w:r>
        <w:rPr>
          <w:rFonts w:hint="eastAsia" w:ascii="黑体" w:hAnsi="黑体" w:eastAsia="黑体" w:cs="黑体"/>
          <w:szCs w:val="32"/>
        </w:rPr>
        <w:t>第一章招标公告</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_Toc312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14:paraId="05083B7A">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_Toc17515 </w:instrText>
      </w:r>
      <w:r>
        <w:rPr>
          <w:rFonts w:hint="eastAsia" w:ascii="黑体" w:hAnsi="黑体" w:eastAsia="黑体" w:cs="黑体"/>
        </w:rPr>
        <w:fldChar w:fldCharType="separate"/>
      </w:r>
      <w:r>
        <w:rPr>
          <w:rFonts w:hint="eastAsia" w:ascii="黑体" w:hAnsi="黑体" w:eastAsia="黑体" w:cs="黑体"/>
          <w:szCs w:val="32"/>
        </w:rPr>
        <w:t>第二章投标人须知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_Toc17515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0D5F2186">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_Toc13359 </w:instrText>
      </w:r>
      <w:r>
        <w:rPr>
          <w:rFonts w:hint="eastAsia" w:ascii="黑体" w:hAnsi="黑体" w:eastAsia="黑体" w:cs="黑体"/>
        </w:rPr>
        <w:fldChar w:fldCharType="separate"/>
      </w:r>
      <w:r>
        <w:rPr>
          <w:rFonts w:hint="eastAsia" w:ascii="黑体" w:hAnsi="黑体" w:eastAsia="黑体" w:cs="黑体"/>
          <w:bCs/>
          <w:szCs w:val="24"/>
        </w:rPr>
        <w:t>投标人须知前附表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_Toc13359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2EF1D69F">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_Toc14460 </w:instrText>
      </w:r>
      <w:r>
        <w:rPr>
          <w:rFonts w:hint="eastAsia" w:ascii="黑体" w:hAnsi="黑体" w:eastAsia="黑体" w:cs="黑体"/>
        </w:rPr>
        <w:fldChar w:fldCharType="separate"/>
      </w:r>
      <w:r>
        <w:rPr>
          <w:rFonts w:hint="eastAsia" w:ascii="黑体" w:hAnsi="黑体" w:eastAsia="黑体" w:cs="黑体"/>
        </w:rPr>
        <w:t>1. 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_Toc14460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1C971ED2">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_Toc29107 </w:instrText>
      </w:r>
      <w:r>
        <w:rPr>
          <w:rFonts w:hint="eastAsia" w:ascii="黑体" w:hAnsi="黑体" w:eastAsia="黑体" w:cs="黑体"/>
        </w:rPr>
        <w:fldChar w:fldCharType="separate"/>
      </w:r>
      <w:r>
        <w:rPr>
          <w:rFonts w:hint="eastAsia" w:ascii="黑体" w:hAnsi="黑体" w:eastAsia="黑体" w:cs="黑体"/>
        </w:rPr>
        <w:t>1.1 招标项目概况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_Toc29107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41813AB0">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_Toc28902 </w:instrText>
      </w:r>
      <w:r>
        <w:rPr>
          <w:rFonts w:hint="eastAsia" w:ascii="黑体" w:hAnsi="黑体" w:eastAsia="黑体" w:cs="黑体"/>
        </w:rPr>
        <w:fldChar w:fldCharType="separate"/>
      </w:r>
      <w:r>
        <w:rPr>
          <w:rFonts w:hint="eastAsia" w:ascii="黑体" w:hAnsi="黑体" w:eastAsia="黑体" w:cs="黑体"/>
        </w:rPr>
        <w:t>1.2 招标项目的资金来源和落实情况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_Toc28902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588FE575">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_Toc15159 </w:instrText>
      </w:r>
      <w:r>
        <w:rPr>
          <w:rFonts w:hint="eastAsia" w:ascii="黑体" w:hAnsi="黑体" w:eastAsia="黑体" w:cs="黑体"/>
        </w:rPr>
        <w:fldChar w:fldCharType="separate"/>
      </w:r>
      <w:r>
        <w:rPr>
          <w:rFonts w:hint="eastAsia" w:ascii="黑体" w:hAnsi="黑体" w:eastAsia="黑体" w:cs="黑体"/>
        </w:rPr>
        <w:t>1.3招标范围、监理服务期限和质量标准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_Toc15159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1A49C9E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_Toc27448 </w:instrText>
      </w:r>
      <w:r>
        <w:rPr>
          <w:rFonts w:hint="eastAsia" w:ascii="黑体" w:hAnsi="黑体" w:eastAsia="黑体" w:cs="黑体"/>
        </w:rPr>
        <w:fldChar w:fldCharType="separate"/>
      </w:r>
      <w:r>
        <w:rPr>
          <w:rFonts w:hint="eastAsia" w:ascii="黑体" w:hAnsi="黑体" w:eastAsia="黑体" w:cs="黑体"/>
        </w:rPr>
        <w:t>1.4投标人资格要求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_Toc27448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251E2802">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_Toc14925 </w:instrText>
      </w:r>
      <w:r>
        <w:rPr>
          <w:rFonts w:hint="eastAsia" w:ascii="黑体" w:hAnsi="黑体" w:eastAsia="黑体" w:cs="黑体"/>
        </w:rPr>
        <w:fldChar w:fldCharType="separate"/>
      </w:r>
      <w:r>
        <w:rPr>
          <w:rFonts w:hint="eastAsia" w:ascii="黑体" w:hAnsi="黑体" w:eastAsia="黑体" w:cs="黑体"/>
        </w:rPr>
        <w:t>1.5 费用承担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_Toc14925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14:paraId="0BDD4479">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_Toc19442 </w:instrText>
      </w:r>
      <w:r>
        <w:rPr>
          <w:rFonts w:hint="eastAsia" w:ascii="黑体" w:hAnsi="黑体" w:eastAsia="黑体" w:cs="黑体"/>
        </w:rPr>
        <w:fldChar w:fldCharType="separate"/>
      </w:r>
      <w:r>
        <w:rPr>
          <w:rFonts w:hint="eastAsia" w:ascii="黑体" w:hAnsi="黑体" w:eastAsia="黑体" w:cs="黑体"/>
        </w:rPr>
        <w:t>1.6保密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_Toc19442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6F66F7E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_Toc1477 </w:instrText>
      </w:r>
      <w:r>
        <w:rPr>
          <w:rFonts w:hint="eastAsia" w:ascii="黑体" w:hAnsi="黑体" w:eastAsia="黑体" w:cs="黑体"/>
        </w:rPr>
        <w:fldChar w:fldCharType="separate"/>
      </w:r>
      <w:r>
        <w:rPr>
          <w:rFonts w:hint="eastAsia" w:ascii="黑体" w:hAnsi="黑体" w:eastAsia="黑体" w:cs="黑体"/>
        </w:rPr>
        <w:t>1.7 语言文字</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_Toc1477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1218E68E">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_Toc2482 </w:instrText>
      </w:r>
      <w:r>
        <w:rPr>
          <w:rFonts w:hint="eastAsia" w:ascii="黑体" w:hAnsi="黑体" w:eastAsia="黑体" w:cs="黑体"/>
        </w:rPr>
        <w:fldChar w:fldCharType="separate"/>
      </w:r>
      <w:r>
        <w:rPr>
          <w:rFonts w:hint="eastAsia" w:ascii="黑体" w:hAnsi="黑体" w:eastAsia="黑体" w:cs="黑体"/>
        </w:rPr>
        <w:t>1.8计量单位</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_Toc2482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756F1407">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_Toc12461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9</w:t>
      </w:r>
      <w:r>
        <w:rPr>
          <w:rFonts w:hint="eastAsia" w:ascii="黑体" w:hAnsi="黑体" w:eastAsia="黑体" w:cs="黑体"/>
        </w:rPr>
        <w:t>分包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_Toc12461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0B176A0B">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_Toc3753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lang w:val="en-US" w:eastAsia="zh-CN"/>
        </w:rPr>
        <w:t>0</w:t>
      </w:r>
      <w:r>
        <w:rPr>
          <w:rFonts w:hint="eastAsia" w:ascii="黑体" w:hAnsi="黑体" w:eastAsia="黑体" w:cs="黑体"/>
        </w:rPr>
        <w:t>响应和偏差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_Toc3753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1E4D661D">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_Toc31325 </w:instrText>
      </w:r>
      <w:r>
        <w:rPr>
          <w:rFonts w:hint="eastAsia" w:ascii="黑体" w:hAnsi="黑体" w:eastAsia="黑体" w:cs="黑体"/>
        </w:rPr>
        <w:fldChar w:fldCharType="separate"/>
      </w:r>
      <w:r>
        <w:rPr>
          <w:rFonts w:hint="eastAsia" w:ascii="黑体" w:hAnsi="黑体" w:eastAsia="黑体" w:cs="黑体"/>
        </w:rPr>
        <w:t>2. 招标文件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_Toc31325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3D0E423F">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_Toc27382 </w:instrText>
      </w:r>
      <w:r>
        <w:rPr>
          <w:rFonts w:hint="eastAsia" w:ascii="黑体" w:hAnsi="黑体" w:eastAsia="黑体" w:cs="黑体"/>
        </w:rPr>
        <w:fldChar w:fldCharType="separate"/>
      </w:r>
      <w:r>
        <w:rPr>
          <w:rFonts w:hint="eastAsia" w:ascii="黑体" w:hAnsi="黑体" w:eastAsia="黑体" w:cs="黑体"/>
        </w:rPr>
        <w:t>2.1 招标文件的组成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_Toc27382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14:paraId="75E8F8E3">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_Toc28671 </w:instrText>
      </w:r>
      <w:r>
        <w:rPr>
          <w:rFonts w:hint="eastAsia" w:ascii="黑体" w:hAnsi="黑体" w:eastAsia="黑体" w:cs="黑体"/>
        </w:rPr>
        <w:fldChar w:fldCharType="separate"/>
      </w:r>
      <w:r>
        <w:rPr>
          <w:rFonts w:hint="eastAsia" w:ascii="黑体" w:hAnsi="黑体" w:eastAsia="黑体" w:cs="黑体"/>
        </w:rPr>
        <w:t>2.2 招标文件的澄清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_Toc28671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0D0DCB3A">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_Toc18069 </w:instrText>
      </w:r>
      <w:r>
        <w:rPr>
          <w:rFonts w:hint="eastAsia" w:ascii="黑体" w:hAnsi="黑体" w:eastAsia="黑体" w:cs="黑体"/>
        </w:rPr>
        <w:fldChar w:fldCharType="separate"/>
      </w:r>
      <w:r>
        <w:rPr>
          <w:rFonts w:hint="eastAsia" w:ascii="黑体" w:hAnsi="黑体" w:eastAsia="黑体" w:cs="黑体"/>
        </w:rPr>
        <w:t>2.3 招标文件的修改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_Toc18069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55120870">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_Toc4910 </w:instrText>
      </w:r>
      <w:r>
        <w:rPr>
          <w:rFonts w:hint="eastAsia" w:ascii="黑体" w:hAnsi="黑体" w:eastAsia="黑体" w:cs="黑体"/>
        </w:rPr>
        <w:fldChar w:fldCharType="separate"/>
      </w:r>
      <w:r>
        <w:rPr>
          <w:rFonts w:hint="eastAsia" w:ascii="黑体" w:hAnsi="黑体" w:eastAsia="黑体" w:cs="黑体"/>
        </w:rPr>
        <w:t>2.4 招标文件的异议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_Toc4910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4F742DD7">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_Toc30722 </w:instrText>
      </w:r>
      <w:r>
        <w:rPr>
          <w:rFonts w:hint="eastAsia" w:ascii="黑体" w:hAnsi="黑体" w:eastAsia="黑体" w:cs="黑体"/>
        </w:rPr>
        <w:fldChar w:fldCharType="separate"/>
      </w:r>
      <w:r>
        <w:rPr>
          <w:rFonts w:hint="eastAsia" w:ascii="黑体" w:hAnsi="黑体" w:eastAsia="黑体" w:cs="黑体"/>
        </w:rPr>
        <w:t>3. 投标文件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_Toc30722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1500CDC0">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_Toc30362 </w:instrText>
      </w:r>
      <w:r>
        <w:rPr>
          <w:rFonts w:hint="eastAsia" w:ascii="黑体" w:hAnsi="黑体" w:eastAsia="黑体" w:cs="黑体"/>
        </w:rPr>
        <w:fldChar w:fldCharType="separate"/>
      </w:r>
      <w:r>
        <w:rPr>
          <w:rFonts w:hint="eastAsia" w:ascii="黑体" w:hAnsi="黑体" w:eastAsia="黑体" w:cs="黑体"/>
        </w:rPr>
        <w:t>3.1 投标文件的组成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_Toc30362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4E75CDF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_Toc3269 </w:instrText>
      </w:r>
      <w:r>
        <w:rPr>
          <w:rFonts w:hint="eastAsia" w:ascii="黑体" w:hAnsi="黑体" w:eastAsia="黑体" w:cs="黑体"/>
        </w:rPr>
        <w:fldChar w:fldCharType="separate"/>
      </w:r>
      <w:r>
        <w:rPr>
          <w:rFonts w:hint="eastAsia" w:ascii="黑体" w:hAnsi="黑体" w:eastAsia="黑体" w:cs="黑体"/>
        </w:rPr>
        <w:t>3.2 投标报价</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_Toc3269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5F754AB3">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_Toc2269 </w:instrText>
      </w:r>
      <w:r>
        <w:rPr>
          <w:rFonts w:hint="eastAsia" w:ascii="黑体" w:hAnsi="黑体" w:eastAsia="黑体" w:cs="黑体"/>
        </w:rPr>
        <w:fldChar w:fldCharType="separate"/>
      </w:r>
      <w:r>
        <w:rPr>
          <w:rFonts w:hint="eastAsia" w:ascii="黑体" w:hAnsi="黑体" w:eastAsia="黑体" w:cs="黑体"/>
        </w:rPr>
        <w:t>3.3 投标有效期</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_Toc2269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54A1918E">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_Toc15227 </w:instrText>
      </w:r>
      <w:r>
        <w:rPr>
          <w:rFonts w:hint="eastAsia" w:ascii="黑体" w:hAnsi="黑体" w:eastAsia="黑体" w:cs="黑体"/>
        </w:rPr>
        <w:fldChar w:fldCharType="separate"/>
      </w:r>
      <w:r>
        <w:rPr>
          <w:rFonts w:hint="eastAsia" w:ascii="黑体" w:hAnsi="黑体" w:eastAsia="黑体" w:cs="黑体"/>
        </w:rPr>
        <w:t>3.4 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_Toc15227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21548449">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_Toc18144 </w:instrText>
      </w:r>
      <w:r>
        <w:rPr>
          <w:rFonts w:hint="eastAsia" w:ascii="黑体" w:hAnsi="黑体" w:eastAsia="黑体" w:cs="黑体"/>
        </w:rPr>
        <w:fldChar w:fldCharType="separate"/>
      </w:r>
      <w:r>
        <w:rPr>
          <w:rFonts w:hint="eastAsia" w:ascii="黑体" w:hAnsi="黑体" w:eastAsia="黑体" w:cs="黑体"/>
        </w:rPr>
        <w:t>3.5 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_Toc18144 \h </w:instrText>
      </w:r>
      <w:r>
        <w:rPr>
          <w:rFonts w:hint="eastAsia" w:ascii="黑体" w:hAnsi="黑体" w:eastAsia="黑体" w:cs="黑体"/>
        </w:rPr>
        <w:fldChar w:fldCharType="separate"/>
      </w:r>
      <w:r>
        <w:rPr>
          <w:rFonts w:hint="eastAsia" w:ascii="黑体" w:hAnsi="黑体" w:eastAsia="黑体" w:cs="黑体"/>
        </w:rPr>
        <w:t>21</w:t>
      </w:r>
      <w:r>
        <w:rPr>
          <w:rFonts w:hint="eastAsia" w:ascii="黑体" w:hAnsi="黑体" w:eastAsia="黑体" w:cs="黑体"/>
        </w:rPr>
        <w:fldChar w:fldCharType="end"/>
      </w:r>
      <w:r>
        <w:rPr>
          <w:rFonts w:hint="eastAsia" w:ascii="黑体" w:hAnsi="黑体" w:eastAsia="黑体" w:cs="黑体"/>
        </w:rPr>
        <w:fldChar w:fldCharType="end"/>
      </w:r>
    </w:p>
    <w:p w14:paraId="3FF6CA0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_Toc13088 </w:instrText>
      </w:r>
      <w:r>
        <w:rPr>
          <w:rFonts w:hint="eastAsia" w:ascii="黑体" w:hAnsi="黑体" w:eastAsia="黑体" w:cs="黑体"/>
        </w:rPr>
        <w:fldChar w:fldCharType="separate"/>
      </w:r>
      <w:r>
        <w:rPr>
          <w:rFonts w:hint="eastAsia" w:ascii="黑体" w:hAnsi="黑体" w:eastAsia="黑体" w:cs="黑体"/>
        </w:rPr>
        <w:t>3.6 备选投标方案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_Toc13088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3C92E5D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_Toc6788 </w:instrText>
      </w:r>
      <w:r>
        <w:rPr>
          <w:rFonts w:hint="eastAsia" w:ascii="黑体" w:hAnsi="黑体" w:eastAsia="黑体" w:cs="黑体"/>
        </w:rPr>
        <w:fldChar w:fldCharType="separate"/>
      </w:r>
      <w:r>
        <w:rPr>
          <w:rFonts w:hint="eastAsia" w:ascii="黑体" w:hAnsi="黑体" w:eastAsia="黑体" w:cs="黑体"/>
        </w:rPr>
        <w:t>3.7 投标文件的编制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_Toc6788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52B5432A">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_Toc6559 </w:instrText>
      </w:r>
      <w:r>
        <w:rPr>
          <w:rFonts w:hint="eastAsia" w:ascii="黑体" w:hAnsi="黑体" w:eastAsia="黑体" w:cs="黑体"/>
        </w:rPr>
        <w:fldChar w:fldCharType="separate"/>
      </w:r>
      <w:r>
        <w:rPr>
          <w:rFonts w:hint="eastAsia" w:ascii="黑体" w:hAnsi="黑体" w:eastAsia="黑体" w:cs="黑体"/>
        </w:rPr>
        <w:t>4. 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_Toc6559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0E83CF36">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_Toc3942 </w:instrText>
      </w:r>
      <w:r>
        <w:rPr>
          <w:rFonts w:hint="eastAsia" w:ascii="黑体" w:hAnsi="黑体" w:eastAsia="黑体" w:cs="黑体"/>
        </w:rPr>
        <w:fldChar w:fldCharType="separate"/>
      </w:r>
      <w:r>
        <w:rPr>
          <w:rFonts w:hint="eastAsia" w:ascii="黑体" w:hAnsi="黑体" w:eastAsia="黑体" w:cs="黑体"/>
        </w:rPr>
        <w:t>4.1 投标文件的密封和标记</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_Toc3942 \h </w:instrText>
      </w:r>
      <w:r>
        <w:rPr>
          <w:rFonts w:hint="eastAsia" w:ascii="黑体" w:hAnsi="黑体" w:eastAsia="黑体" w:cs="黑体"/>
        </w:rPr>
        <w:fldChar w:fldCharType="separate"/>
      </w:r>
      <w:r>
        <w:rPr>
          <w:rFonts w:hint="eastAsia" w:ascii="黑体" w:hAnsi="黑体" w:eastAsia="黑体" w:cs="黑体"/>
        </w:rPr>
        <w:t>22</w:t>
      </w:r>
      <w:r>
        <w:rPr>
          <w:rFonts w:hint="eastAsia" w:ascii="黑体" w:hAnsi="黑体" w:eastAsia="黑体" w:cs="黑体"/>
        </w:rPr>
        <w:fldChar w:fldCharType="end"/>
      </w:r>
      <w:r>
        <w:rPr>
          <w:rFonts w:hint="eastAsia" w:ascii="黑体" w:hAnsi="黑体" w:eastAsia="黑体" w:cs="黑体"/>
        </w:rPr>
        <w:fldChar w:fldCharType="end"/>
      </w:r>
    </w:p>
    <w:p w14:paraId="0A62B5C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_Toc23545 </w:instrText>
      </w:r>
      <w:r>
        <w:rPr>
          <w:rFonts w:hint="eastAsia" w:ascii="黑体" w:hAnsi="黑体" w:eastAsia="黑体" w:cs="黑体"/>
        </w:rPr>
        <w:fldChar w:fldCharType="separate"/>
      </w:r>
      <w:r>
        <w:rPr>
          <w:rFonts w:hint="eastAsia" w:ascii="黑体" w:hAnsi="黑体" w:eastAsia="黑体" w:cs="黑体"/>
        </w:rPr>
        <w:t>4.2 投标文件的递交</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_Toc23545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0117596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_Toc5883 </w:instrText>
      </w:r>
      <w:r>
        <w:rPr>
          <w:rFonts w:hint="eastAsia" w:ascii="黑体" w:hAnsi="黑体" w:eastAsia="黑体" w:cs="黑体"/>
        </w:rPr>
        <w:fldChar w:fldCharType="separate"/>
      </w:r>
      <w:r>
        <w:rPr>
          <w:rFonts w:hint="eastAsia" w:ascii="黑体" w:hAnsi="黑体" w:eastAsia="黑体" w:cs="黑体"/>
        </w:rPr>
        <w:t>4.3 投标文件的修改与撤回</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_Toc5883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1CC857C6">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_Toc17531 </w:instrText>
      </w:r>
      <w:r>
        <w:rPr>
          <w:rFonts w:hint="eastAsia" w:ascii="黑体" w:hAnsi="黑体" w:eastAsia="黑体" w:cs="黑体"/>
        </w:rPr>
        <w:fldChar w:fldCharType="separate"/>
      </w:r>
      <w:r>
        <w:rPr>
          <w:rFonts w:hint="eastAsia" w:ascii="黑体" w:hAnsi="黑体" w:eastAsia="黑体" w:cs="黑体"/>
        </w:rPr>
        <w:t>5. 开标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_Toc17531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2F0DFB43">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_Toc7766 </w:instrText>
      </w:r>
      <w:r>
        <w:rPr>
          <w:rFonts w:hint="eastAsia" w:ascii="黑体" w:hAnsi="黑体" w:eastAsia="黑体" w:cs="黑体"/>
        </w:rPr>
        <w:fldChar w:fldCharType="separate"/>
      </w:r>
      <w:r>
        <w:rPr>
          <w:rFonts w:hint="eastAsia" w:ascii="黑体" w:hAnsi="黑体" w:eastAsia="黑体" w:cs="黑体"/>
        </w:rPr>
        <w:t>5.1 开标时间和地点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_Toc7766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7DE1E2C5">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_Toc2902 </w:instrText>
      </w:r>
      <w:r>
        <w:rPr>
          <w:rFonts w:hint="eastAsia" w:ascii="黑体" w:hAnsi="黑体" w:eastAsia="黑体" w:cs="黑体"/>
        </w:rPr>
        <w:fldChar w:fldCharType="separate"/>
      </w:r>
      <w:r>
        <w:rPr>
          <w:rFonts w:hint="eastAsia" w:ascii="黑体" w:hAnsi="黑体" w:eastAsia="黑体" w:cs="黑体"/>
        </w:rPr>
        <w:t>5.2 开标程序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_Toc2902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202C1284">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_Toc16478 </w:instrText>
      </w:r>
      <w:r>
        <w:rPr>
          <w:rFonts w:hint="eastAsia" w:ascii="黑体" w:hAnsi="黑体" w:eastAsia="黑体" w:cs="黑体"/>
        </w:rPr>
        <w:fldChar w:fldCharType="separate"/>
      </w:r>
      <w:r>
        <w:rPr>
          <w:rFonts w:hint="eastAsia" w:ascii="黑体" w:hAnsi="黑体" w:eastAsia="黑体" w:cs="黑体"/>
        </w:rPr>
        <w:t>5.3 开标异议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_Toc16478 \h </w:instrText>
      </w:r>
      <w:r>
        <w:rPr>
          <w:rFonts w:hint="eastAsia" w:ascii="黑体" w:hAnsi="黑体" w:eastAsia="黑体" w:cs="黑体"/>
        </w:rPr>
        <w:fldChar w:fldCharType="separate"/>
      </w:r>
      <w:r>
        <w:rPr>
          <w:rFonts w:hint="eastAsia" w:ascii="黑体" w:hAnsi="黑体" w:eastAsia="黑体" w:cs="黑体"/>
        </w:rPr>
        <w:t>23</w:t>
      </w:r>
      <w:r>
        <w:rPr>
          <w:rFonts w:hint="eastAsia" w:ascii="黑体" w:hAnsi="黑体" w:eastAsia="黑体" w:cs="黑体"/>
        </w:rPr>
        <w:fldChar w:fldCharType="end"/>
      </w:r>
      <w:r>
        <w:rPr>
          <w:rFonts w:hint="eastAsia" w:ascii="黑体" w:hAnsi="黑体" w:eastAsia="黑体" w:cs="黑体"/>
        </w:rPr>
        <w:fldChar w:fldCharType="end"/>
      </w:r>
    </w:p>
    <w:p w14:paraId="5ABF7C89">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_Toc9233 </w:instrText>
      </w:r>
      <w:r>
        <w:rPr>
          <w:rFonts w:hint="eastAsia" w:ascii="黑体" w:hAnsi="黑体" w:eastAsia="黑体" w:cs="黑体"/>
        </w:rPr>
        <w:fldChar w:fldCharType="separate"/>
      </w:r>
      <w:r>
        <w:rPr>
          <w:rFonts w:hint="eastAsia" w:ascii="黑体" w:hAnsi="黑体" w:eastAsia="黑体" w:cs="黑体"/>
        </w:rPr>
        <w:t>6.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_Toc9233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10CE462B">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_Toc9670 </w:instrText>
      </w:r>
      <w:r>
        <w:rPr>
          <w:rFonts w:hint="eastAsia" w:ascii="黑体" w:hAnsi="黑体" w:eastAsia="黑体" w:cs="黑体"/>
        </w:rPr>
        <w:fldChar w:fldCharType="separate"/>
      </w:r>
      <w:r>
        <w:rPr>
          <w:rFonts w:hint="eastAsia" w:ascii="黑体" w:hAnsi="黑体" w:eastAsia="黑体" w:cs="黑体"/>
        </w:rPr>
        <w:t>6.1 评标委员会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_Toc9670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01278144">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_Toc15022 </w:instrText>
      </w:r>
      <w:r>
        <w:rPr>
          <w:rFonts w:hint="eastAsia" w:ascii="黑体" w:hAnsi="黑体" w:eastAsia="黑体" w:cs="黑体"/>
        </w:rPr>
        <w:fldChar w:fldCharType="separate"/>
      </w:r>
      <w:r>
        <w:rPr>
          <w:rFonts w:hint="eastAsia" w:ascii="黑体" w:hAnsi="黑体" w:eastAsia="黑体" w:cs="黑体"/>
        </w:rPr>
        <w:t>6.2 评标原则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_Toc15022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37EF5AAD">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_Toc3213 </w:instrText>
      </w:r>
      <w:r>
        <w:rPr>
          <w:rFonts w:hint="eastAsia" w:ascii="黑体" w:hAnsi="黑体" w:eastAsia="黑体" w:cs="黑体"/>
        </w:rPr>
        <w:fldChar w:fldCharType="separate"/>
      </w:r>
      <w:r>
        <w:rPr>
          <w:rFonts w:hint="eastAsia" w:ascii="黑体" w:hAnsi="黑体" w:eastAsia="黑体" w:cs="黑体"/>
        </w:rPr>
        <w:t>6.3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_Toc3213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41B81BF1">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_Toc2328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 合同授予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_Toc2328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2AEEFE3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_Toc4402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.1 中标候选人公示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_Toc4402 \h </w:instrText>
      </w:r>
      <w:r>
        <w:rPr>
          <w:rFonts w:hint="eastAsia" w:ascii="黑体" w:hAnsi="黑体" w:eastAsia="黑体" w:cs="黑体"/>
        </w:rPr>
        <w:fldChar w:fldCharType="separate"/>
      </w:r>
      <w:r>
        <w:rPr>
          <w:rFonts w:hint="eastAsia" w:ascii="黑体" w:hAnsi="黑体" w:eastAsia="黑体" w:cs="黑体"/>
        </w:rPr>
        <w:t>24</w:t>
      </w:r>
      <w:r>
        <w:rPr>
          <w:rFonts w:hint="eastAsia" w:ascii="黑体" w:hAnsi="黑体" w:eastAsia="黑体" w:cs="黑体"/>
        </w:rPr>
        <w:fldChar w:fldCharType="end"/>
      </w:r>
      <w:r>
        <w:rPr>
          <w:rFonts w:hint="eastAsia" w:ascii="黑体" w:hAnsi="黑体" w:eastAsia="黑体" w:cs="黑体"/>
        </w:rPr>
        <w:fldChar w:fldCharType="end"/>
      </w:r>
    </w:p>
    <w:p w14:paraId="13C3D192">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_Toc17189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.2 评标结果异议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_Toc17189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280284B3">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_Toc17464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.3 中标候选人履约能力审查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_Toc17464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7FF33422">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_Toc23340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 xml:space="preserve"> 中标通知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_Toc23340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44C59D97">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_Toc27380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5</w:t>
      </w:r>
      <w:r>
        <w:rPr>
          <w:rFonts w:hint="eastAsia" w:ascii="黑体" w:hAnsi="黑体" w:eastAsia="黑体" w:cs="黑体"/>
        </w:rPr>
        <w:t xml:space="preserve"> 履约保证金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_Toc27380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7A96F2B3">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_Toc5156 </w:instrText>
      </w:r>
      <w:r>
        <w:rPr>
          <w:rFonts w:hint="eastAsia" w:ascii="黑体" w:hAnsi="黑体" w:eastAsia="黑体" w:cs="黑体"/>
        </w:rPr>
        <w:fldChar w:fldCharType="separate"/>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6</w:t>
      </w:r>
      <w:r>
        <w:rPr>
          <w:rFonts w:hint="eastAsia" w:ascii="黑体" w:hAnsi="黑体" w:eastAsia="黑体" w:cs="黑体"/>
        </w:rPr>
        <w:t xml:space="preserve"> 签订合同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_Toc5156 \h </w:instrText>
      </w:r>
      <w:r>
        <w:rPr>
          <w:rFonts w:hint="eastAsia" w:ascii="黑体" w:hAnsi="黑体" w:eastAsia="黑体" w:cs="黑体"/>
        </w:rPr>
        <w:fldChar w:fldCharType="separate"/>
      </w:r>
      <w:r>
        <w:rPr>
          <w:rFonts w:hint="eastAsia" w:ascii="黑体" w:hAnsi="黑体" w:eastAsia="黑体" w:cs="黑体"/>
        </w:rPr>
        <w:t>25</w:t>
      </w:r>
      <w:r>
        <w:rPr>
          <w:rFonts w:hint="eastAsia" w:ascii="黑体" w:hAnsi="黑体" w:eastAsia="黑体" w:cs="黑体"/>
        </w:rPr>
        <w:fldChar w:fldCharType="end"/>
      </w:r>
      <w:r>
        <w:rPr>
          <w:rFonts w:hint="eastAsia" w:ascii="黑体" w:hAnsi="黑体" w:eastAsia="黑体" w:cs="黑体"/>
        </w:rPr>
        <w:fldChar w:fldCharType="end"/>
      </w:r>
    </w:p>
    <w:p w14:paraId="3FDC24D8">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_Toc19373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.纪律和监督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_Toc19373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7B273ACA">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_Toc5556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.1 对招标人的纪律要求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_Toc5556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4ED601E4">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_Toc2023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.2 对投标人的纪律要求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_Toc2023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58B6FC3E">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_Toc6631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.3 对评标委员会成员的纪律要求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_Toc6631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1337689D">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_Toc24012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.4 对与评标活动有关的工作人员的纪律要求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_Toc24012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521BCB40">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_Toc18784 </w:instrText>
      </w:r>
      <w:r>
        <w:rPr>
          <w:rFonts w:hint="eastAsia" w:ascii="黑体" w:hAnsi="黑体" w:eastAsia="黑体" w:cs="黑体"/>
        </w:rPr>
        <w:fldChar w:fldCharType="separate"/>
      </w:r>
      <w:r>
        <w:rPr>
          <w:rFonts w:hint="eastAsia" w:ascii="黑体" w:hAnsi="黑体" w:eastAsia="黑体" w:cs="黑体"/>
          <w:lang w:val="en-US" w:eastAsia="zh-CN"/>
        </w:rPr>
        <w:t>8</w:t>
      </w:r>
      <w:r>
        <w:rPr>
          <w:rFonts w:hint="eastAsia" w:ascii="黑体" w:hAnsi="黑体" w:eastAsia="黑体" w:cs="黑体"/>
        </w:rPr>
        <w:t>.5 投诉</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_Toc18784 \h </w:instrText>
      </w:r>
      <w:r>
        <w:rPr>
          <w:rFonts w:hint="eastAsia" w:ascii="黑体" w:hAnsi="黑体" w:eastAsia="黑体" w:cs="黑体"/>
        </w:rPr>
        <w:fldChar w:fldCharType="separate"/>
      </w:r>
      <w:r>
        <w:rPr>
          <w:rFonts w:hint="eastAsia" w:ascii="黑体" w:hAnsi="黑体" w:eastAsia="黑体" w:cs="黑体"/>
        </w:rPr>
        <w:t>26</w:t>
      </w:r>
      <w:r>
        <w:rPr>
          <w:rFonts w:hint="eastAsia" w:ascii="黑体" w:hAnsi="黑体" w:eastAsia="黑体" w:cs="黑体"/>
        </w:rPr>
        <w:fldChar w:fldCharType="end"/>
      </w:r>
      <w:r>
        <w:rPr>
          <w:rFonts w:hint="eastAsia" w:ascii="黑体" w:hAnsi="黑体" w:eastAsia="黑体" w:cs="黑体"/>
        </w:rPr>
        <w:fldChar w:fldCharType="end"/>
      </w:r>
    </w:p>
    <w:p w14:paraId="0D5A12AC">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_Toc12813 </w:instrText>
      </w:r>
      <w:r>
        <w:rPr>
          <w:rFonts w:hint="eastAsia" w:ascii="黑体" w:hAnsi="黑体" w:eastAsia="黑体" w:cs="黑体"/>
        </w:rPr>
        <w:fldChar w:fldCharType="separate"/>
      </w:r>
      <w:r>
        <w:rPr>
          <w:rFonts w:hint="eastAsia" w:ascii="黑体" w:hAnsi="黑体" w:eastAsia="黑体" w:cs="黑体"/>
          <w:lang w:val="en-US" w:eastAsia="zh-CN"/>
        </w:rPr>
        <w:t>9</w:t>
      </w:r>
      <w:r>
        <w:rPr>
          <w:rFonts w:hint="eastAsia" w:ascii="黑体" w:hAnsi="黑体" w:eastAsia="黑体" w:cs="黑体"/>
        </w:rPr>
        <w:t>. 是否采用电子招标投标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_Toc12813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1AD79582">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_Toc16956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lang w:val="en-US" w:eastAsia="zh-CN"/>
        </w:rPr>
        <w:t>0</w:t>
      </w:r>
      <w:r>
        <w:rPr>
          <w:rFonts w:hint="eastAsia" w:ascii="黑体" w:hAnsi="黑体" w:eastAsia="黑体" w:cs="黑体"/>
        </w:rPr>
        <w:t>. 需要补充的其他内容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_Toc16956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4BA09920">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_Toc3515 </w:instrText>
      </w:r>
      <w:r>
        <w:rPr>
          <w:rFonts w:hint="eastAsia" w:ascii="黑体" w:hAnsi="黑体" w:eastAsia="黑体" w:cs="黑体"/>
        </w:rPr>
        <w:fldChar w:fldCharType="separate"/>
      </w:r>
      <w:r>
        <w:rPr>
          <w:rFonts w:hint="eastAsia" w:ascii="黑体" w:hAnsi="黑体" w:eastAsia="黑体" w:cs="黑体"/>
        </w:rPr>
        <w:t>第三章评标办法（</w:t>
      </w:r>
      <w:r>
        <w:rPr>
          <w:rFonts w:hint="eastAsia" w:ascii="黑体" w:hAnsi="黑体" w:eastAsia="黑体" w:cs="黑体"/>
          <w:lang w:val="en-US" w:eastAsia="zh-CN"/>
        </w:rPr>
        <w:t>监理</w:t>
      </w:r>
      <w:r>
        <w:rPr>
          <w:rFonts w:hint="eastAsia" w:ascii="黑体" w:hAnsi="黑体" w:eastAsia="黑体" w:cs="黑体"/>
        </w:rPr>
        <w:t>综合评估法）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_Toc3515 \h </w:instrText>
      </w:r>
      <w:r>
        <w:rPr>
          <w:rFonts w:hint="eastAsia" w:ascii="黑体" w:hAnsi="黑体" w:eastAsia="黑体" w:cs="黑体"/>
        </w:rPr>
        <w:fldChar w:fldCharType="separate"/>
      </w:r>
      <w:r>
        <w:rPr>
          <w:rFonts w:hint="eastAsia" w:ascii="黑体" w:hAnsi="黑体" w:eastAsia="黑体" w:cs="黑体"/>
        </w:rPr>
        <w:t>28</w:t>
      </w:r>
      <w:r>
        <w:rPr>
          <w:rFonts w:hint="eastAsia" w:ascii="黑体" w:hAnsi="黑体" w:eastAsia="黑体" w:cs="黑体"/>
        </w:rPr>
        <w:fldChar w:fldCharType="end"/>
      </w:r>
      <w:r>
        <w:rPr>
          <w:rFonts w:hint="eastAsia" w:ascii="黑体" w:hAnsi="黑体" w:eastAsia="黑体" w:cs="黑体"/>
        </w:rPr>
        <w:fldChar w:fldCharType="end"/>
      </w:r>
    </w:p>
    <w:p w14:paraId="647AB0B7">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_Toc26380 </w:instrText>
      </w:r>
      <w:r>
        <w:rPr>
          <w:rFonts w:hint="eastAsia" w:ascii="黑体" w:hAnsi="黑体" w:eastAsia="黑体" w:cs="黑体"/>
        </w:rPr>
        <w:fldChar w:fldCharType="separate"/>
      </w:r>
      <w:r>
        <w:rPr>
          <w:rFonts w:hint="eastAsia" w:ascii="黑体" w:hAnsi="黑体" w:eastAsia="黑体" w:cs="黑体"/>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_Toc26380 \h </w:instrText>
      </w:r>
      <w:r>
        <w:rPr>
          <w:rFonts w:hint="eastAsia" w:ascii="黑体" w:hAnsi="黑体" w:eastAsia="黑体" w:cs="黑体"/>
        </w:rPr>
        <w:fldChar w:fldCharType="separate"/>
      </w:r>
      <w:r>
        <w:rPr>
          <w:rFonts w:hint="eastAsia" w:ascii="黑体" w:hAnsi="黑体" w:eastAsia="黑体" w:cs="黑体"/>
        </w:rPr>
        <w:t>28</w:t>
      </w:r>
      <w:r>
        <w:rPr>
          <w:rFonts w:hint="eastAsia" w:ascii="黑体" w:hAnsi="黑体" w:eastAsia="黑体" w:cs="黑体"/>
        </w:rPr>
        <w:fldChar w:fldCharType="end"/>
      </w:r>
      <w:r>
        <w:rPr>
          <w:rFonts w:hint="eastAsia" w:ascii="黑体" w:hAnsi="黑体" w:eastAsia="黑体" w:cs="黑体"/>
        </w:rPr>
        <w:fldChar w:fldCharType="end"/>
      </w:r>
    </w:p>
    <w:p w14:paraId="5564D31D">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_Toc22494 </w:instrText>
      </w:r>
      <w:r>
        <w:rPr>
          <w:rFonts w:hint="eastAsia" w:ascii="黑体" w:hAnsi="黑体" w:eastAsia="黑体" w:cs="黑体"/>
        </w:rPr>
        <w:fldChar w:fldCharType="separate"/>
      </w:r>
      <w:r>
        <w:rPr>
          <w:rFonts w:hint="eastAsia" w:ascii="黑体" w:hAnsi="黑体" w:eastAsia="黑体" w:cs="黑体"/>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_Toc22494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0F34BDA4">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_Toc16007 </w:instrText>
      </w:r>
      <w:r>
        <w:rPr>
          <w:rFonts w:hint="eastAsia" w:ascii="黑体" w:hAnsi="黑体" w:eastAsia="黑体" w:cs="黑体"/>
        </w:rPr>
        <w:fldChar w:fldCharType="separate"/>
      </w:r>
      <w:r>
        <w:rPr>
          <w:rFonts w:hint="eastAsia" w:ascii="黑体" w:hAnsi="黑体" w:eastAsia="黑体" w:cs="黑体"/>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_Toc16007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6D15292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_Toc4315 </w:instrText>
      </w:r>
      <w:r>
        <w:rPr>
          <w:rFonts w:hint="eastAsia" w:ascii="黑体" w:hAnsi="黑体" w:eastAsia="黑体" w:cs="黑体"/>
        </w:rPr>
        <w:fldChar w:fldCharType="separate"/>
      </w:r>
      <w:r>
        <w:rPr>
          <w:rFonts w:hint="eastAsia" w:ascii="黑体" w:hAnsi="黑体" w:eastAsia="黑体" w:cs="黑体"/>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_Toc4315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2535D3BE">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_Toc12775 </w:instrText>
      </w:r>
      <w:r>
        <w:rPr>
          <w:rFonts w:hint="eastAsia" w:ascii="黑体" w:hAnsi="黑体" w:eastAsia="黑体" w:cs="黑体"/>
        </w:rPr>
        <w:fldChar w:fldCharType="separate"/>
      </w:r>
      <w:r>
        <w:rPr>
          <w:rFonts w:hint="eastAsia" w:ascii="黑体" w:hAnsi="黑体" w:eastAsia="黑体" w:cs="黑体"/>
        </w:rPr>
        <w:t>2.2 分值构成与评分标准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_Toc12775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238A497A">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_Toc17888 </w:instrText>
      </w:r>
      <w:r>
        <w:rPr>
          <w:rFonts w:hint="eastAsia" w:ascii="黑体" w:hAnsi="黑体" w:eastAsia="黑体" w:cs="黑体"/>
        </w:rPr>
        <w:fldChar w:fldCharType="separate"/>
      </w:r>
      <w:r>
        <w:rPr>
          <w:rFonts w:hint="eastAsia" w:ascii="黑体" w:hAnsi="黑体" w:eastAsia="黑体" w:cs="黑体"/>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_Toc17888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7BBF24AE">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_Toc9994 </w:instrText>
      </w:r>
      <w:r>
        <w:rPr>
          <w:rFonts w:hint="eastAsia" w:ascii="黑体" w:hAnsi="黑体" w:eastAsia="黑体" w:cs="黑体"/>
        </w:rPr>
        <w:fldChar w:fldCharType="separate"/>
      </w:r>
      <w:r>
        <w:rPr>
          <w:rFonts w:hint="eastAsia" w:ascii="黑体" w:hAnsi="黑体" w:eastAsia="黑体" w:cs="黑体"/>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_Toc9994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0DF51D3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_Toc25850 </w:instrText>
      </w:r>
      <w:r>
        <w:rPr>
          <w:rFonts w:hint="eastAsia" w:ascii="黑体" w:hAnsi="黑体" w:eastAsia="黑体" w:cs="黑体"/>
        </w:rPr>
        <w:fldChar w:fldCharType="separate"/>
      </w:r>
      <w:r>
        <w:rPr>
          <w:rFonts w:hint="eastAsia" w:ascii="黑体" w:hAnsi="黑体" w:eastAsia="黑体" w:cs="黑体"/>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_Toc25850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136C78E5">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_Toc7380 </w:instrText>
      </w:r>
      <w:r>
        <w:rPr>
          <w:rFonts w:hint="eastAsia" w:ascii="黑体" w:hAnsi="黑体" w:eastAsia="黑体" w:cs="黑体"/>
        </w:rPr>
        <w:fldChar w:fldCharType="separate"/>
      </w:r>
      <w:r>
        <w:rPr>
          <w:rFonts w:hint="eastAsia" w:ascii="黑体" w:hAnsi="黑体" w:eastAsia="黑体" w:cs="黑体"/>
        </w:rPr>
        <w:t>3.3 投标文件的澄清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_Toc7380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rPr>
        <w:fldChar w:fldCharType="end"/>
      </w:r>
    </w:p>
    <w:p w14:paraId="70A95F78">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_Toc7800 </w:instrText>
      </w:r>
      <w:r>
        <w:rPr>
          <w:rFonts w:hint="eastAsia" w:ascii="黑体" w:hAnsi="黑体" w:eastAsia="黑体" w:cs="黑体"/>
        </w:rPr>
        <w:fldChar w:fldCharType="separate"/>
      </w:r>
      <w:r>
        <w:rPr>
          <w:rFonts w:hint="eastAsia" w:ascii="黑体" w:hAnsi="黑体" w:eastAsia="黑体" w:cs="黑体"/>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_Toc7800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rPr>
        <w:fldChar w:fldCharType="end"/>
      </w:r>
    </w:p>
    <w:p w14:paraId="5CE1C999">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_Toc25443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四</w:t>
      </w:r>
      <w:r>
        <w:rPr>
          <w:rFonts w:hint="eastAsia" w:ascii="黑体" w:hAnsi="黑体" w:eastAsia="黑体" w:cs="黑体"/>
        </w:rPr>
        <w:t>章合同条款及格式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_Toc25443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435CCD8C">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_Toc9930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五</w:t>
      </w:r>
      <w:r>
        <w:rPr>
          <w:rFonts w:hint="eastAsia" w:ascii="黑体" w:hAnsi="黑体" w:eastAsia="黑体" w:cs="黑体"/>
        </w:rPr>
        <w:t>章委托人要求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_Toc9930 \h </w:instrText>
      </w:r>
      <w:r>
        <w:rPr>
          <w:rFonts w:hint="eastAsia" w:ascii="黑体" w:hAnsi="黑体" w:eastAsia="黑体" w:cs="黑体"/>
        </w:rPr>
        <w:fldChar w:fldCharType="separate"/>
      </w:r>
      <w:r>
        <w:rPr>
          <w:rFonts w:hint="eastAsia" w:ascii="黑体" w:hAnsi="黑体" w:eastAsia="黑体" w:cs="黑体"/>
        </w:rPr>
        <w:t>35</w:t>
      </w:r>
      <w:r>
        <w:rPr>
          <w:rFonts w:hint="eastAsia" w:ascii="黑体" w:hAnsi="黑体" w:eastAsia="黑体" w:cs="黑体"/>
        </w:rPr>
        <w:fldChar w:fldCharType="end"/>
      </w:r>
      <w:r>
        <w:rPr>
          <w:rFonts w:hint="eastAsia" w:ascii="黑体" w:hAnsi="黑体" w:eastAsia="黑体" w:cs="黑体"/>
        </w:rPr>
        <w:fldChar w:fldCharType="end"/>
      </w:r>
    </w:p>
    <w:p w14:paraId="1BB8D846">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_Toc5904 </w:instrText>
      </w:r>
      <w:r>
        <w:rPr>
          <w:rFonts w:hint="eastAsia" w:ascii="黑体" w:hAnsi="黑体" w:eastAsia="黑体" w:cs="黑体"/>
        </w:rPr>
        <w:fldChar w:fldCharType="separate"/>
      </w:r>
      <w:r>
        <w:rPr>
          <w:rFonts w:hint="eastAsia" w:ascii="黑体" w:hAnsi="黑体" w:eastAsia="黑体" w:cs="黑体"/>
          <w:szCs w:val="28"/>
        </w:rPr>
        <w:t>一、监理要求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_Toc5904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rPr>
        <w:fldChar w:fldCharType="end"/>
      </w:r>
    </w:p>
    <w:p w14:paraId="6B7D51E9">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_Toc1024 </w:instrText>
      </w:r>
      <w:r>
        <w:rPr>
          <w:rFonts w:hint="eastAsia" w:ascii="黑体" w:hAnsi="黑体" w:eastAsia="黑体" w:cs="黑体"/>
        </w:rPr>
        <w:fldChar w:fldCharType="separate"/>
      </w:r>
      <w:r>
        <w:rPr>
          <w:rFonts w:hint="eastAsia" w:ascii="黑体" w:hAnsi="黑体" w:eastAsia="黑体" w:cs="黑体"/>
          <w:szCs w:val="28"/>
        </w:rPr>
        <w:t>二、适用规范标准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_Toc1024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rPr>
        <w:fldChar w:fldCharType="end"/>
      </w:r>
    </w:p>
    <w:p w14:paraId="16E1FE40">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_Toc31830 </w:instrText>
      </w:r>
      <w:r>
        <w:rPr>
          <w:rFonts w:hint="eastAsia" w:ascii="黑体" w:hAnsi="黑体" w:eastAsia="黑体" w:cs="黑体"/>
        </w:rPr>
        <w:fldChar w:fldCharType="separate"/>
      </w:r>
      <w:r>
        <w:rPr>
          <w:rFonts w:hint="eastAsia" w:ascii="黑体" w:hAnsi="黑体" w:eastAsia="黑体" w:cs="黑体"/>
          <w:szCs w:val="28"/>
        </w:rPr>
        <w:t>三、成果文件要求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_Toc31830 \h </w:instrText>
      </w:r>
      <w:r>
        <w:rPr>
          <w:rFonts w:hint="eastAsia" w:ascii="黑体" w:hAnsi="黑体" w:eastAsia="黑体" w:cs="黑体"/>
        </w:rPr>
        <w:fldChar w:fldCharType="separate"/>
      </w:r>
      <w:r>
        <w:rPr>
          <w:rFonts w:hint="eastAsia" w:ascii="黑体" w:hAnsi="黑体" w:eastAsia="黑体" w:cs="黑体"/>
        </w:rPr>
        <w:t>36</w:t>
      </w:r>
      <w:r>
        <w:rPr>
          <w:rFonts w:hint="eastAsia" w:ascii="黑体" w:hAnsi="黑体" w:eastAsia="黑体" w:cs="黑体"/>
        </w:rPr>
        <w:fldChar w:fldCharType="end"/>
      </w:r>
      <w:r>
        <w:rPr>
          <w:rFonts w:hint="eastAsia" w:ascii="黑体" w:hAnsi="黑体" w:eastAsia="黑体" w:cs="黑体"/>
        </w:rPr>
        <w:fldChar w:fldCharType="end"/>
      </w:r>
    </w:p>
    <w:p w14:paraId="6C9EDE67">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_Toc11409 </w:instrText>
      </w:r>
      <w:r>
        <w:rPr>
          <w:rFonts w:hint="eastAsia" w:ascii="黑体" w:hAnsi="黑体" w:eastAsia="黑体" w:cs="黑体"/>
        </w:rPr>
        <w:fldChar w:fldCharType="separate"/>
      </w:r>
      <w:r>
        <w:rPr>
          <w:rFonts w:hint="eastAsia" w:ascii="黑体" w:hAnsi="黑体" w:eastAsia="黑体" w:cs="黑体"/>
          <w:szCs w:val="28"/>
        </w:rPr>
        <w:t>四、委托人财产清单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_Toc11409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4356FBB1">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_Toc3093 </w:instrText>
      </w:r>
      <w:r>
        <w:rPr>
          <w:rFonts w:hint="eastAsia" w:ascii="黑体" w:hAnsi="黑体" w:eastAsia="黑体" w:cs="黑体"/>
        </w:rPr>
        <w:fldChar w:fldCharType="separate"/>
      </w:r>
      <w:r>
        <w:rPr>
          <w:rFonts w:hint="eastAsia" w:ascii="黑体" w:hAnsi="黑体" w:eastAsia="黑体" w:cs="黑体"/>
        </w:rPr>
        <w:t>（一）委托人提供的设备、设施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_Toc3093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13FBB4EA">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_Toc10521 </w:instrText>
      </w:r>
      <w:r>
        <w:rPr>
          <w:rFonts w:hint="eastAsia" w:ascii="黑体" w:hAnsi="黑体" w:eastAsia="黑体" w:cs="黑体"/>
        </w:rPr>
        <w:fldChar w:fldCharType="separate"/>
      </w:r>
      <w:r>
        <w:rPr>
          <w:rFonts w:hint="eastAsia" w:ascii="黑体" w:hAnsi="黑体" w:eastAsia="黑体" w:cs="黑体"/>
        </w:rPr>
        <w:t>（二）委托人提供的资料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_Toc10521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0015E4F9">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_Toc15053 </w:instrText>
      </w:r>
      <w:r>
        <w:rPr>
          <w:rFonts w:hint="eastAsia" w:ascii="黑体" w:hAnsi="黑体" w:eastAsia="黑体" w:cs="黑体"/>
        </w:rPr>
        <w:fldChar w:fldCharType="separate"/>
      </w:r>
      <w:r>
        <w:rPr>
          <w:rFonts w:hint="eastAsia" w:ascii="黑体" w:hAnsi="黑体" w:eastAsia="黑体" w:cs="黑体"/>
        </w:rPr>
        <w:t>（三）委托人财产使用要求及退还要求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_Toc15053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41FBCE61">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_Toc14627 </w:instrText>
      </w:r>
      <w:r>
        <w:rPr>
          <w:rFonts w:hint="eastAsia" w:ascii="黑体" w:hAnsi="黑体" w:eastAsia="黑体" w:cs="黑体"/>
        </w:rPr>
        <w:fldChar w:fldCharType="separate"/>
      </w:r>
      <w:r>
        <w:rPr>
          <w:rFonts w:hint="eastAsia" w:ascii="黑体" w:hAnsi="黑体" w:eastAsia="黑体" w:cs="黑体"/>
          <w:szCs w:val="28"/>
        </w:rPr>
        <w:t>五、委托人提供的便利条件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_Toc14627 \h </w:instrText>
      </w:r>
      <w:r>
        <w:rPr>
          <w:rFonts w:hint="eastAsia" w:ascii="黑体" w:hAnsi="黑体" w:eastAsia="黑体" w:cs="黑体"/>
        </w:rPr>
        <w:fldChar w:fldCharType="separate"/>
      </w:r>
      <w:r>
        <w:rPr>
          <w:rFonts w:hint="eastAsia" w:ascii="黑体" w:hAnsi="黑体" w:eastAsia="黑体" w:cs="黑体"/>
        </w:rPr>
        <w:t>37</w:t>
      </w:r>
      <w:r>
        <w:rPr>
          <w:rFonts w:hint="eastAsia" w:ascii="黑体" w:hAnsi="黑体" w:eastAsia="黑体" w:cs="黑体"/>
        </w:rPr>
        <w:fldChar w:fldCharType="end"/>
      </w:r>
      <w:r>
        <w:rPr>
          <w:rFonts w:hint="eastAsia" w:ascii="黑体" w:hAnsi="黑体" w:eastAsia="黑体" w:cs="黑体"/>
        </w:rPr>
        <w:fldChar w:fldCharType="end"/>
      </w:r>
    </w:p>
    <w:p w14:paraId="7204E8E5">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_Toc6847 </w:instrText>
      </w:r>
      <w:r>
        <w:rPr>
          <w:rFonts w:hint="eastAsia" w:ascii="黑体" w:hAnsi="黑体" w:eastAsia="黑体" w:cs="黑体"/>
        </w:rPr>
        <w:fldChar w:fldCharType="separate"/>
      </w:r>
      <w:r>
        <w:rPr>
          <w:rFonts w:hint="eastAsia" w:ascii="黑体" w:hAnsi="黑体" w:eastAsia="黑体" w:cs="黑体"/>
          <w:szCs w:val="28"/>
        </w:rPr>
        <w:t>六、监理人需要自备的工作条件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_Toc6847 \h </w:instrText>
      </w:r>
      <w:r>
        <w:rPr>
          <w:rFonts w:hint="eastAsia" w:ascii="黑体" w:hAnsi="黑体" w:eastAsia="黑体" w:cs="黑体"/>
        </w:rPr>
        <w:fldChar w:fldCharType="separate"/>
      </w:r>
      <w:r>
        <w:rPr>
          <w:rFonts w:hint="eastAsia" w:ascii="黑体" w:hAnsi="黑体" w:eastAsia="黑体" w:cs="黑体"/>
        </w:rPr>
        <w:t>38</w:t>
      </w:r>
      <w:r>
        <w:rPr>
          <w:rFonts w:hint="eastAsia" w:ascii="黑体" w:hAnsi="黑体" w:eastAsia="黑体" w:cs="黑体"/>
        </w:rPr>
        <w:fldChar w:fldCharType="end"/>
      </w:r>
      <w:r>
        <w:rPr>
          <w:rFonts w:hint="eastAsia" w:ascii="黑体" w:hAnsi="黑体" w:eastAsia="黑体" w:cs="黑体"/>
        </w:rPr>
        <w:fldChar w:fldCharType="end"/>
      </w:r>
    </w:p>
    <w:p w14:paraId="19638E66">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_Toc15171 </w:instrText>
      </w:r>
      <w:r>
        <w:rPr>
          <w:rFonts w:hint="eastAsia" w:ascii="黑体" w:hAnsi="黑体" w:eastAsia="黑体" w:cs="黑体"/>
        </w:rPr>
        <w:fldChar w:fldCharType="separate"/>
      </w:r>
      <w:r>
        <w:rPr>
          <w:rFonts w:hint="eastAsia" w:ascii="黑体" w:hAnsi="黑体" w:eastAsia="黑体" w:cs="黑体"/>
          <w:szCs w:val="28"/>
        </w:rPr>
        <w:t>七、委托人的其他要求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_Toc15171 \h </w:instrText>
      </w:r>
      <w:r>
        <w:rPr>
          <w:rFonts w:hint="eastAsia" w:ascii="黑体" w:hAnsi="黑体" w:eastAsia="黑体" w:cs="黑体"/>
        </w:rPr>
        <w:fldChar w:fldCharType="separate"/>
      </w:r>
      <w:r>
        <w:rPr>
          <w:rFonts w:hint="eastAsia" w:ascii="黑体" w:hAnsi="黑体" w:eastAsia="黑体" w:cs="黑体"/>
        </w:rPr>
        <w:t>38</w:t>
      </w:r>
      <w:r>
        <w:rPr>
          <w:rFonts w:hint="eastAsia" w:ascii="黑体" w:hAnsi="黑体" w:eastAsia="黑体" w:cs="黑体"/>
        </w:rPr>
        <w:fldChar w:fldCharType="end"/>
      </w:r>
      <w:r>
        <w:rPr>
          <w:rFonts w:hint="eastAsia" w:ascii="黑体" w:hAnsi="黑体" w:eastAsia="黑体" w:cs="黑体"/>
        </w:rPr>
        <w:fldChar w:fldCharType="end"/>
      </w:r>
    </w:p>
    <w:p w14:paraId="01CA830A">
      <w:pPr>
        <w:pStyle w:val="26"/>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_Toc14365 </w:instrText>
      </w:r>
      <w:r>
        <w:rPr>
          <w:rFonts w:hint="eastAsia" w:ascii="黑体" w:hAnsi="黑体" w:eastAsia="黑体" w:cs="黑体"/>
        </w:rPr>
        <w:fldChar w:fldCharType="separate"/>
      </w:r>
      <w:r>
        <w:rPr>
          <w:rFonts w:hint="eastAsia" w:ascii="黑体" w:hAnsi="黑体" w:eastAsia="黑体" w:cs="黑体"/>
        </w:rPr>
        <w:t>第</w:t>
      </w:r>
      <w:r>
        <w:rPr>
          <w:rFonts w:hint="eastAsia" w:ascii="黑体" w:hAnsi="黑体" w:eastAsia="黑体" w:cs="黑体"/>
          <w:lang w:val="en-US" w:eastAsia="zh-CN"/>
        </w:rPr>
        <w:t>六</w:t>
      </w:r>
      <w:r>
        <w:rPr>
          <w:rFonts w:hint="eastAsia" w:ascii="黑体" w:hAnsi="黑体" w:eastAsia="黑体" w:cs="黑体"/>
        </w:rPr>
        <w:t>章投标文件格式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_Toc14365 \h </w:instrText>
      </w:r>
      <w:r>
        <w:rPr>
          <w:rFonts w:hint="eastAsia" w:ascii="黑体" w:hAnsi="黑体" w:eastAsia="黑体" w:cs="黑体"/>
        </w:rPr>
        <w:fldChar w:fldCharType="separate"/>
      </w:r>
      <w:r>
        <w:rPr>
          <w:rFonts w:hint="eastAsia" w:ascii="黑体" w:hAnsi="黑体" w:eastAsia="黑体" w:cs="黑体"/>
        </w:rPr>
        <w:t>39</w:t>
      </w:r>
      <w:r>
        <w:rPr>
          <w:rFonts w:hint="eastAsia" w:ascii="黑体" w:hAnsi="黑体" w:eastAsia="黑体" w:cs="黑体"/>
        </w:rPr>
        <w:fldChar w:fldCharType="end"/>
      </w:r>
      <w:r>
        <w:rPr>
          <w:rFonts w:hint="eastAsia" w:ascii="黑体" w:hAnsi="黑体" w:eastAsia="黑体" w:cs="黑体"/>
        </w:rPr>
        <w:fldChar w:fldCharType="end"/>
      </w:r>
    </w:p>
    <w:p w14:paraId="33976DF8">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_Toc23310 </w:instrText>
      </w:r>
      <w:r>
        <w:rPr>
          <w:rFonts w:hint="eastAsia" w:ascii="黑体" w:hAnsi="黑体" w:eastAsia="黑体" w:cs="黑体"/>
        </w:rPr>
        <w:fldChar w:fldCharType="separate"/>
      </w:r>
      <w:r>
        <w:rPr>
          <w:rFonts w:hint="eastAsia" w:ascii="黑体" w:hAnsi="黑体" w:eastAsia="黑体" w:cs="黑体"/>
        </w:rPr>
        <w:t>目录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_Toc23310 \h </w:instrText>
      </w:r>
      <w:r>
        <w:rPr>
          <w:rFonts w:hint="eastAsia" w:ascii="黑体" w:hAnsi="黑体" w:eastAsia="黑体" w:cs="黑体"/>
        </w:rPr>
        <w:fldChar w:fldCharType="separate"/>
      </w:r>
      <w:r>
        <w:rPr>
          <w:rFonts w:hint="eastAsia" w:ascii="黑体" w:hAnsi="黑体" w:eastAsia="黑体" w:cs="黑体"/>
        </w:rPr>
        <w:t>41</w:t>
      </w:r>
      <w:r>
        <w:rPr>
          <w:rFonts w:hint="eastAsia" w:ascii="黑体" w:hAnsi="黑体" w:eastAsia="黑体" w:cs="黑体"/>
        </w:rPr>
        <w:fldChar w:fldCharType="end"/>
      </w:r>
      <w:r>
        <w:rPr>
          <w:rFonts w:hint="eastAsia" w:ascii="黑体" w:hAnsi="黑体" w:eastAsia="黑体" w:cs="黑体"/>
        </w:rPr>
        <w:fldChar w:fldCharType="end"/>
      </w:r>
    </w:p>
    <w:p w14:paraId="66F76C4B">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_Toc18350 </w:instrText>
      </w:r>
      <w:r>
        <w:rPr>
          <w:rFonts w:hint="eastAsia" w:ascii="黑体" w:hAnsi="黑体" w:eastAsia="黑体" w:cs="黑体"/>
        </w:rPr>
        <w:fldChar w:fldCharType="separate"/>
      </w:r>
      <w:r>
        <w:rPr>
          <w:rFonts w:hint="eastAsia" w:ascii="黑体" w:hAnsi="黑体" w:eastAsia="黑体" w:cs="黑体"/>
        </w:rPr>
        <w:t>一、投标函及投标函附录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_Toc18350 \h </w:instrText>
      </w:r>
      <w:r>
        <w:rPr>
          <w:rFonts w:hint="eastAsia" w:ascii="黑体" w:hAnsi="黑体" w:eastAsia="黑体" w:cs="黑体"/>
        </w:rPr>
        <w:fldChar w:fldCharType="separate"/>
      </w:r>
      <w:r>
        <w:rPr>
          <w:rFonts w:hint="eastAsia" w:ascii="黑体" w:hAnsi="黑体" w:eastAsia="黑体" w:cs="黑体"/>
        </w:rPr>
        <w:t>42</w:t>
      </w:r>
      <w:r>
        <w:rPr>
          <w:rFonts w:hint="eastAsia" w:ascii="黑体" w:hAnsi="黑体" w:eastAsia="黑体" w:cs="黑体"/>
        </w:rPr>
        <w:fldChar w:fldCharType="end"/>
      </w:r>
      <w:r>
        <w:rPr>
          <w:rFonts w:hint="eastAsia" w:ascii="黑体" w:hAnsi="黑体" w:eastAsia="黑体" w:cs="黑体"/>
        </w:rPr>
        <w:fldChar w:fldCharType="end"/>
      </w:r>
    </w:p>
    <w:p w14:paraId="74D52605">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_Toc23467 </w:instrText>
      </w:r>
      <w:r>
        <w:rPr>
          <w:rFonts w:hint="eastAsia" w:ascii="黑体" w:hAnsi="黑体" w:eastAsia="黑体" w:cs="黑体"/>
        </w:rPr>
        <w:fldChar w:fldCharType="separate"/>
      </w:r>
      <w:r>
        <w:rPr>
          <w:rFonts w:hint="eastAsia" w:ascii="黑体" w:hAnsi="黑体" w:eastAsia="黑体" w:cs="黑体"/>
        </w:rPr>
        <w:t>（一）投标函</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_Toc23467 \h </w:instrText>
      </w:r>
      <w:r>
        <w:rPr>
          <w:rFonts w:hint="eastAsia" w:ascii="黑体" w:hAnsi="黑体" w:eastAsia="黑体" w:cs="黑体"/>
        </w:rPr>
        <w:fldChar w:fldCharType="separate"/>
      </w:r>
      <w:r>
        <w:rPr>
          <w:rFonts w:hint="eastAsia" w:ascii="黑体" w:hAnsi="黑体" w:eastAsia="黑体" w:cs="黑体"/>
        </w:rPr>
        <w:t>42</w:t>
      </w:r>
      <w:r>
        <w:rPr>
          <w:rFonts w:hint="eastAsia" w:ascii="黑体" w:hAnsi="黑体" w:eastAsia="黑体" w:cs="黑体"/>
        </w:rPr>
        <w:fldChar w:fldCharType="end"/>
      </w:r>
      <w:r>
        <w:rPr>
          <w:rFonts w:hint="eastAsia" w:ascii="黑体" w:hAnsi="黑体" w:eastAsia="黑体" w:cs="黑体"/>
        </w:rPr>
        <w:fldChar w:fldCharType="end"/>
      </w:r>
    </w:p>
    <w:p w14:paraId="35D7C975">
      <w:pPr>
        <w:pStyle w:val="19"/>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_Toc17291 </w:instrText>
      </w:r>
      <w:r>
        <w:rPr>
          <w:rFonts w:hint="eastAsia" w:ascii="黑体" w:hAnsi="黑体" w:eastAsia="黑体" w:cs="黑体"/>
        </w:rPr>
        <w:fldChar w:fldCharType="separate"/>
      </w:r>
      <w:r>
        <w:rPr>
          <w:rFonts w:hint="eastAsia" w:ascii="黑体" w:hAnsi="黑体" w:eastAsia="黑体" w:cs="黑体"/>
        </w:rPr>
        <w:t>（二）投标函附录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_Toc17291 \h </w:instrText>
      </w:r>
      <w:r>
        <w:rPr>
          <w:rFonts w:hint="eastAsia" w:ascii="黑体" w:hAnsi="黑体" w:eastAsia="黑体" w:cs="黑体"/>
        </w:rPr>
        <w:fldChar w:fldCharType="separate"/>
      </w:r>
      <w:r>
        <w:rPr>
          <w:rFonts w:hint="eastAsia" w:ascii="黑体" w:hAnsi="黑体" w:eastAsia="黑体" w:cs="黑体"/>
        </w:rPr>
        <w:t>44</w:t>
      </w:r>
      <w:r>
        <w:rPr>
          <w:rFonts w:hint="eastAsia" w:ascii="黑体" w:hAnsi="黑体" w:eastAsia="黑体" w:cs="黑体"/>
        </w:rPr>
        <w:fldChar w:fldCharType="end"/>
      </w:r>
      <w:r>
        <w:rPr>
          <w:rFonts w:hint="eastAsia" w:ascii="黑体" w:hAnsi="黑体" w:eastAsia="黑体" w:cs="黑体"/>
        </w:rPr>
        <w:fldChar w:fldCharType="end"/>
      </w:r>
    </w:p>
    <w:p w14:paraId="179CD949">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_Toc19476 </w:instrText>
      </w:r>
      <w:r>
        <w:rPr>
          <w:rFonts w:hint="eastAsia" w:ascii="黑体" w:hAnsi="黑体" w:eastAsia="黑体" w:cs="黑体"/>
        </w:rPr>
        <w:fldChar w:fldCharType="separate"/>
      </w:r>
      <w:r>
        <w:rPr>
          <w:rFonts w:hint="eastAsia" w:ascii="黑体" w:hAnsi="黑体" w:eastAsia="黑体" w:cs="黑体"/>
        </w:rPr>
        <w:t>二、</w:t>
      </w:r>
      <w:r>
        <w:rPr>
          <w:rFonts w:hint="eastAsia" w:ascii="黑体" w:hAnsi="黑体" w:eastAsia="黑体" w:cs="黑体"/>
          <w:szCs w:val="32"/>
        </w:rPr>
        <w:t>法定代表人身份证明</w:t>
      </w:r>
      <w:r>
        <w:rPr>
          <w:rFonts w:hint="eastAsia" w:ascii="黑体" w:hAnsi="黑体" w:eastAsia="黑体" w:cs="黑体"/>
          <w:szCs w:val="32"/>
          <w:lang w:val="en-US" w:eastAsia="zh-CN"/>
        </w:rPr>
        <w:t>及授权委托书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_Toc19476 \h </w:instrText>
      </w:r>
      <w:r>
        <w:rPr>
          <w:rFonts w:hint="eastAsia" w:ascii="黑体" w:hAnsi="黑体" w:eastAsia="黑体" w:cs="黑体"/>
        </w:rPr>
        <w:fldChar w:fldCharType="separate"/>
      </w:r>
      <w:r>
        <w:rPr>
          <w:rFonts w:hint="eastAsia" w:ascii="黑体" w:hAnsi="黑体" w:eastAsia="黑体" w:cs="黑体"/>
        </w:rPr>
        <w:t>45</w:t>
      </w:r>
      <w:r>
        <w:rPr>
          <w:rFonts w:hint="eastAsia" w:ascii="黑体" w:hAnsi="黑体" w:eastAsia="黑体" w:cs="黑体"/>
        </w:rPr>
        <w:fldChar w:fldCharType="end"/>
      </w:r>
      <w:r>
        <w:rPr>
          <w:rFonts w:hint="eastAsia" w:ascii="黑体" w:hAnsi="黑体" w:eastAsia="黑体" w:cs="黑体"/>
        </w:rPr>
        <w:fldChar w:fldCharType="end"/>
      </w:r>
    </w:p>
    <w:p w14:paraId="354F6B0E">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_Toc12011 </w:instrText>
      </w:r>
      <w:r>
        <w:rPr>
          <w:rFonts w:hint="eastAsia" w:ascii="黑体" w:hAnsi="黑体" w:eastAsia="黑体" w:cs="黑体"/>
        </w:rPr>
        <w:fldChar w:fldCharType="separate"/>
      </w:r>
      <w:r>
        <w:rPr>
          <w:rFonts w:hint="eastAsia" w:ascii="黑体" w:hAnsi="黑体" w:eastAsia="黑体" w:cs="黑体"/>
        </w:rPr>
        <w:t>三、联合体协议书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_Toc12011 \h </w:instrText>
      </w:r>
      <w:r>
        <w:rPr>
          <w:rFonts w:hint="eastAsia" w:ascii="黑体" w:hAnsi="黑体" w:eastAsia="黑体" w:cs="黑体"/>
        </w:rPr>
        <w:fldChar w:fldCharType="separate"/>
      </w:r>
      <w:r>
        <w:rPr>
          <w:rFonts w:hint="eastAsia" w:ascii="黑体" w:hAnsi="黑体" w:eastAsia="黑体" w:cs="黑体"/>
        </w:rPr>
        <w:t>47</w:t>
      </w:r>
      <w:r>
        <w:rPr>
          <w:rFonts w:hint="eastAsia" w:ascii="黑体" w:hAnsi="黑体" w:eastAsia="黑体" w:cs="黑体"/>
        </w:rPr>
        <w:fldChar w:fldCharType="end"/>
      </w:r>
      <w:r>
        <w:rPr>
          <w:rFonts w:hint="eastAsia" w:ascii="黑体" w:hAnsi="黑体" w:eastAsia="黑体" w:cs="黑体"/>
        </w:rPr>
        <w:fldChar w:fldCharType="end"/>
      </w:r>
    </w:p>
    <w:p w14:paraId="6062BD8C">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_Toc6723 </w:instrText>
      </w:r>
      <w:r>
        <w:rPr>
          <w:rFonts w:hint="eastAsia" w:ascii="黑体" w:hAnsi="黑体" w:eastAsia="黑体" w:cs="黑体"/>
        </w:rPr>
        <w:fldChar w:fldCharType="separate"/>
      </w:r>
      <w:r>
        <w:rPr>
          <w:rFonts w:hint="eastAsia" w:ascii="黑体" w:hAnsi="黑体" w:eastAsia="黑体" w:cs="黑体"/>
        </w:rPr>
        <w:t>四、投标保证金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_Toc6723 \h </w:instrText>
      </w:r>
      <w:r>
        <w:rPr>
          <w:rFonts w:hint="eastAsia" w:ascii="黑体" w:hAnsi="黑体" w:eastAsia="黑体" w:cs="黑体"/>
        </w:rPr>
        <w:fldChar w:fldCharType="separate"/>
      </w:r>
      <w:r>
        <w:rPr>
          <w:rFonts w:hint="eastAsia" w:ascii="黑体" w:hAnsi="黑体" w:eastAsia="黑体" w:cs="黑体"/>
        </w:rPr>
        <w:t>48</w:t>
      </w:r>
      <w:r>
        <w:rPr>
          <w:rFonts w:hint="eastAsia" w:ascii="黑体" w:hAnsi="黑体" w:eastAsia="黑体" w:cs="黑体"/>
        </w:rPr>
        <w:fldChar w:fldCharType="end"/>
      </w:r>
      <w:r>
        <w:rPr>
          <w:rFonts w:hint="eastAsia" w:ascii="黑体" w:hAnsi="黑体" w:eastAsia="黑体" w:cs="黑体"/>
        </w:rPr>
        <w:fldChar w:fldCharType="end"/>
      </w:r>
    </w:p>
    <w:p w14:paraId="348FF77A">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_Toc16655 </w:instrText>
      </w:r>
      <w:r>
        <w:rPr>
          <w:rFonts w:hint="eastAsia" w:ascii="黑体" w:hAnsi="黑体" w:eastAsia="黑体" w:cs="黑体"/>
        </w:rPr>
        <w:fldChar w:fldCharType="separate"/>
      </w:r>
      <w:r>
        <w:rPr>
          <w:rFonts w:hint="eastAsia" w:ascii="黑体" w:hAnsi="黑体" w:eastAsia="黑体" w:cs="黑体"/>
        </w:rPr>
        <w:t>五、监理报酬清单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_Toc16655 \h </w:instrText>
      </w:r>
      <w:r>
        <w:rPr>
          <w:rFonts w:hint="eastAsia" w:ascii="黑体" w:hAnsi="黑体" w:eastAsia="黑体" w:cs="黑体"/>
        </w:rPr>
        <w:fldChar w:fldCharType="separate"/>
      </w:r>
      <w:r>
        <w:rPr>
          <w:rFonts w:hint="eastAsia" w:ascii="黑体" w:hAnsi="黑体" w:eastAsia="黑体" w:cs="黑体"/>
        </w:rPr>
        <w:t>49</w:t>
      </w:r>
      <w:r>
        <w:rPr>
          <w:rFonts w:hint="eastAsia" w:ascii="黑体" w:hAnsi="黑体" w:eastAsia="黑体" w:cs="黑体"/>
        </w:rPr>
        <w:fldChar w:fldCharType="end"/>
      </w:r>
      <w:r>
        <w:rPr>
          <w:rFonts w:hint="eastAsia" w:ascii="黑体" w:hAnsi="黑体" w:eastAsia="黑体" w:cs="黑体"/>
        </w:rPr>
        <w:fldChar w:fldCharType="end"/>
      </w:r>
    </w:p>
    <w:p w14:paraId="565F2152">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_Toc25822 </w:instrText>
      </w:r>
      <w:r>
        <w:rPr>
          <w:rFonts w:hint="eastAsia" w:ascii="黑体" w:hAnsi="黑体" w:eastAsia="黑体" w:cs="黑体"/>
        </w:rPr>
        <w:fldChar w:fldCharType="separate"/>
      </w:r>
      <w:r>
        <w:rPr>
          <w:rFonts w:hint="eastAsia" w:ascii="黑体" w:hAnsi="黑体" w:eastAsia="黑体" w:cs="黑体"/>
        </w:rPr>
        <w:t>六、资格审查资料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_Toc25822 \h </w:instrText>
      </w:r>
      <w:r>
        <w:rPr>
          <w:rFonts w:hint="eastAsia" w:ascii="黑体" w:hAnsi="黑体" w:eastAsia="黑体" w:cs="黑体"/>
        </w:rPr>
        <w:fldChar w:fldCharType="separate"/>
      </w:r>
      <w:r>
        <w:rPr>
          <w:rFonts w:hint="eastAsia" w:ascii="黑体" w:hAnsi="黑体" w:eastAsia="黑体" w:cs="黑体"/>
        </w:rPr>
        <w:t>50</w:t>
      </w:r>
      <w:r>
        <w:rPr>
          <w:rFonts w:hint="eastAsia" w:ascii="黑体" w:hAnsi="黑体" w:eastAsia="黑体" w:cs="黑体"/>
        </w:rPr>
        <w:fldChar w:fldCharType="end"/>
      </w:r>
      <w:r>
        <w:rPr>
          <w:rFonts w:hint="eastAsia" w:ascii="黑体" w:hAnsi="黑体" w:eastAsia="黑体" w:cs="黑体"/>
        </w:rPr>
        <w:fldChar w:fldCharType="end"/>
      </w:r>
    </w:p>
    <w:p w14:paraId="2448F175">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_Toc30926 </w:instrText>
      </w:r>
      <w:r>
        <w:rPr>
          <w:rFonts w:hint="eastAsia" w:ascii="黑体" w:hAnsi="黑体" w:eastAsia="黑体" w:cs="黑体"/>
        </w:rPr>
        <w:fldChar w:fldCharType="separate"/>
      </w:r>
      <w:r>
        <w:rPr>
          <w:rFonts w:hint="eastAsia" w:ascii="黑体" w:hAnsi="黑体" w:eastAsia="黑体" w:cs="黑体"/>
        </w:rPr>
        <w:t>（一）投标人基本情况表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_Toc30926 \h </w:instrText>
      </w:r>
      <w:r>
        <w:rPr>
          <w:rFonts w:hint="eastAsia" w:ascii="黑体" w:hAnsi="黑体" w:eastAsia="黑体" w:cs="黑体"/>
        </w:rPr>
        <w:fldChar w:fldCharType="separate"/>
      </w:r>
      <w:r>
        <w:rPr>
          <w:rFonts w:hint="eastAsia" w:ascii="黑体" w:hAnsi="黑体" w:eastAsia="黑体" w:cs="黑体"/>
        </w:rPr>
        <w:t>50</w:t>
      </w:r>
      <w:r>
        <w:rPr>
          <w:rFonts w:hint="eastAsia" w:ascii="黑体" w:hAnsi="黑体" w:eastAsia="黑体" w:cs="黑体"/>
        </w:rPr>
        <w:fldChar w:fldCharType="end"/>
      </w:r>
      <w:r>
        <w:rPr>
          <w:rFonts w:hint="eastAsia" w:ascii="黑体" w:hAnsi="黑体" w:eastAsia="黑体" w:cs="黑体"/>
        </w:rPr>
        <w:fldChar w:fldCharType="end"/>
      </w:r>
    </w:p>
    <w:p w14:paraId="20D4FFD8">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_Toc10008 </w:instrText>
      </w:r>
      <w:r>
        <w:rPr>
          <w:rFonts w:hint="eastAsia" w:ascii="黑体" w:hAnsi="黑体" w:eastAsia="黑体" w:cs="黑体"/>
        </w:rPr>
        <w:fldChar w:fldCharType="separate"/>
      </w:r>
      <w:r>
        <w:rPr>
          <w:rFonts w:hint="eastAsia" w:ascii="黑体" w:hAnsi="黑体" w:eastAsia="黑体" w:cs="黑体"/>
        </w:rPr>
        <w:t>（二）近年财务状况表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_Toc10008 \h </w:instrText>
      </w:r>
      <w:r>
        <w:rPr>
          <w:rFonts w:hint="eastAsia" w:ascii="黑体" w:hAnsi="黑体" w:eastAsia="黑体" w:cs="黑体"/>
        </w:rPr>
        <w:fldChar w:fldCharType="separate"/>
      </w:r>
      <w:r>
        <w:rPr>
          <w:rFonts w:hint="eastAsia" w:ascii="黑体" w:hAnsi="黑体" w:eastAsia="黑体" w:cs="黑体"/>
        </w:rPr>
        <w:t>52</w:t>
      </w:r>
      <w:r>
        <w:rPr>
          <w:rFonts w:hint="eastAsia" w:ascii="黑体" w:hAnsi="黑体" w:eastAsia="黑体" w:cs="黑体"/>
        </w:rPr>
        <w:fldChar w:fldCharType="end"/>
      </w:r>
      <w:r>
        <w:rPr>
          <w:rFonts w:hint="eastAsia" w:ascii="黑体" w:hAnsi="黑体" w:eastAsia="黑体" w:cs="黑体"/>
        </w:rPr>
        <w:fldChar w:fldCharType="end"/>
      </w:r>
    </w:p>
    <w:p w14:paraId="353A427C">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_Toc25944 </w:instrText>
      </w:r>
      <w:r>
        <w:rPr>
          <w:rFonts w:hint="eastAsia" w:ascii="黑体" w:hAnsi="黑体" w:eastAsia="黑体" w:cs="黑体"/>
        </w:rPr>
        <w:fldChar w:fldCharType="separate"/>
      </w:r>
      <w:r>
        <w:rPr>
          <w:rFonts w:hint="eastAsia" w:ascii="黑体" w:hAnsi="黑体" w:eastAsia="黑体" w:cs="黑体"/>
        </w:rPr>
        <w:t>（三）近年完成的类似项目情况表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_Toc25944 \h </w:instrText>
      </w:r>
      <w:r>
        <w:rPr>
          <w:rFonts w:hint="eastAsia" w:ascii="黑体" w:hAnsi="黑体" w:eastAsia="黑体" w:cs="黑体"/>
        </w:rPr>
        <w:fldChar w:fldCharType="separate"/>
      </w:r>
      <w:r>
        <w:rPr>
          <w:rFonts w:hint="eastAsia" w:ascii="黑体" w:hAnsi="黑体" w:eastAsia="黑体" w:cs="黑体"/>
        </w:rPr>
        <w:t>53</w:t>
      </w:r>
      <w:r>
        <w:rPr>
          <w:rFonts w:hint="eastAsia" w:ascii="黑体" w:hAnsi="黑体" w:eastAsia="黑体" w:cs="黑体"/>
        </w:rPr>
        <w:fldChar w:fldCharType="end"/>
      </w:r>
      <w:r>
        <w:rPr>
          <w:rFonts w:hint="eastAsia" w:ascii="黑体" w:hAnsi="黑体" w:eastAsia="黑体" w:cs="黑体"/>
        </w:rPr>
        <w:fldChar w:fldCharType="end"/>
      </w:r>
    </w:p>
    <w:p w14:paraId="7150B4B8">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_Toc30958 </w:instrText>
      </w:r>
      <w:r>
        <w:rPr>
          <w:rFonts w:hint="eastAsia" w:ascii="黑体" w:hAnsi="黑体" w:eastAsia="黑体" w:cs="黑体"/>
        </w:rPr>
        <w:fldChar w:fldCharType="separate"/>
      </w:r>
      <w:r>
        <w:rPr>
          <w:rFonts w:hint="eastAsia" w:ascii="黑体" w:hAnsi="黑体" w:eastAsia="黑体" w:cs="黑体"/>
        </w:rPr>
        <w:t>（四）正在</w:t>
      </w:r>
      <w:r>
        <w:rPr>
          <w:rFonts w:hint="eastAsia" w:ascii="黑体" w:hAnsi="黑体" w:eastAsia="黑体" w:cs="黑体"/>
          <w:lang w:val="en-US" w:eastAsia="zh-CN"/>
        </w:rPr>
        <w:t>监理</w:t>
      </w:r>
      <w:r>
        <w:rPr>
          <w:rFonts w:hint="eastAsia" w:ascii="黑体" w:hAnsi="黑体" w:eastAsia="黑体" w:cs="黑体"/>
        </w:rPr>
        <w:t>的和新承接的项目情况表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_Toc30958 \h </w:instrText>
      </w:r>
      <w:r>
        <w:rPr>
          <w:rFonts w:hint="eastAsia" w:ascii="黑体" w:hAnsi="黑体" w:eastAsia="黑体" w:cs="黑体"/>
        </w:rPr>
        <w:fldChar w:fldCharType="separate"/>
      </w:r>
      <w:r>
        <w:rPr>
          <w:rFonts w:hint="eastAsia" w:ascii="黑体" w:hAnsi="黑体" w:eastAsia="黑体" w:cs="黑体"/>
        </w:rPr>
        <w:t>54</w:t>
      </w:r>
      <w:r>
        <w:rPr>
          <w:rFonts w:hint="eastAsia" w:ascii="黑体" w:hAnsi="黑体" w:eastAsia="黑体" w:cs="黑体"/>
        </w:rPr>
        <w:fldChar w:fldCharType="end"/>
      </w:r>
      <w:r>
        <w:rPr>
          <w:rFonts w:hint="eastAsia" w:ascii="黑体" w:hAnsi="黑体" w:eastAsia="黑体" w:cs="黑体"/>
        </w:rPr>
        <w:fldChar w:fldCharType="end"/>
      </w:r>
    </w:p>
    <w:p w14:paraId="3F6C4950">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_Toc5663 </w:instrText>
      </w:r>
      <w:r>
        <w:rPr>
          <w:rFonts w:hint="eastAsia" w:ascii="黑体" w:hAnsi="黑体" w:eastAsia="黑体" w:cs="黑体"/>
        </w:rPr>
        <w:fldChar w:fldCharType="separate"/>
      </w:r>
      <w:r>
        <w:rPr>
          <w:rFonts w:hint="eastAsia" w:ascii="黑体" w:hAnsi="黑体" w:eastAsia="黑体" w:cs="黑体"/>
        </w:rPr>
        <w:t>（五）</w:t>
      </w:r>
      <w:r>
        <w:rPr>
          <w:rFonts w:hint="eastAsia" w:ascii="黑体" w:hAnsi="黑体" w:eastAsia="黑体" w:cs="黑体"/>
          <w:lang w:val="en-US" w:eastAsia="zh-CN"/>
        </w:rPr>
        <w:t>企业获奖</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_Toc5663 \h </w:instrText>
      </w:r>
      <w:r>
        <w:rPr>
          <w:rFonts w:hint="eastAsia" w:ascii="黑体" w:hAnsi="黑体" w:eastAsia="黑体" w:cs="黑体"/>
        </w:rPr>
        <w:fldChar w:fldCharType="separate"/>
      </w:r>
      <w:r>
        <w:rPr>
          <w:rFonts w:hint="eastAsia" w:ascii="黑体" w:hAnsi="黑体" w:eastAsia="黑体" w:cs="黑体"/>
        </w:rPr>
        <w:t>55</w:t>
      </w:r>
      <w:r>
        <w:rPr>
          <w:rFonts w:hint="eastAsia" w:ascii="黑体" w:hAnsi="黑体" w:eastAsia="黑体" w:cs="黑体"/>
        </w:rPr>
        <w:fldChar w:fldCharType="end"/>
      </w:r>
      <w:r>
        <w:rPr>
          <w:rFonts w:hint="eastAsia" w:ascii="黑体" w:hAnsi="黑体" w:eastAsia="黑体" w:cs="黑体"/>
        </w:rPr>
        <w:fldChar w:fldCharType="end"/>
      </w:r>
    </w:p>
    <w:p w14:paraId="2970778E">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_Toc11745 </w:instrText>
      </w:r>
      <w:r>
        <w:rPr>
          <w:rFonts w:hint="eastAsia" w:ascii="黑体" w:hAnsi="黑体" w:eastAsia="黑体" w:cs="黑体"/>
        </w:rPr>
        <w:fldChar w:fldCharType="separate"/>
      </w:r>
      <w:r>
        <w:rPr>
          <w:rFonts w:hint="eastAsia" w:ascii="黑体" w:hAnsi="黑体" w:eastAsia="黑体" w:cs="黑体"/>
        </w:rPr>
        <w:t>（六）企业</w:t>
      </w:r>
      <w:r>
        <w:rPr>
          <w:rFonts w:hint="eastAsia" w:ascii="黑体" w:hAnsi="黑体" w:eastAsia="黑体" w:cs="黑体"/>
          <w:lang w:val="en-US" w:eastAsia="zh-CN"/>
        </w:rPr>
        <w:t>各类证书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_Toc11745 \h </w:instrText>
      </w:r>
      <w:r>
        <w:rPr>
          <w:rFonts w:hint="eastAsia" w:ascii="黑体" w:hAnsi="黑体" w:eastAsia="黑体" w:cs="黑体"/>
        </w:rPr>
        <w:fldChar w:fldCharType="separate"/>
      </w:r>
      <w:r>
        <w:rPr>
          <w:rFonts w:hint="eastAsia" w:ascii="黑体" w:hAnsi="黑体" w:eastAsia="黑体" w:cs="黑体"/>
        </w:rPr>
        <w:t>56</w:t>
      </w:r>
      <w:r>
        <w:rPr>
          <w:rFonts w:hint="eastAsia" w:ascii="黑体" w:hAnsi="黑体" w:eastAsia="黑体" w:cs="黑体"/>
        </w:rPr>
        <w:fldChar w:fldCharType="end"/>
      </w:r>
      <w:r>
        <w:rPr>
          <w:rFonts w:hint="eastAsia" w:ascii="黑体" w:hAnsi="黑体" w:eastAsia="黑体" w:cs="黑体"/>
        </w:rPr>
        <w:fldChar w:fldCharType="end"/>
      </w:r>
    </w:p>
    <w:p w14:paraId="704B3172">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_Toc29455 </w:instrText>
      </w:r>
      <w:r>
        <w:rPr>
          <w:rFonts w:hint="eastAsia" w:ascii="黑体" w:hAnsi="黑体" w:eastAsia="黑体" w:cs="黑体"/>
        </w:rPr>
        <w:fldChar w:fldCharType="separate"/>
      </w:r>
      <w:r>
        <w:rPr>
          <w:rFonts w:hint="eastAsia" w:ascii="黑体" w:hAnsi="黑体" w:eastAsia="黑体" w:cs="黑体"/>
        </w:rPr>
        <w:t>（</w:t>
      </w:r>
      <w:r>
        <w:rPr>
          <w:rFonts w:hint="eastAsia" w:ascii="黑体" w:hAnsi="黑体" w:eastAsia="黑体" w:cs="黑体"/>
          <w:lang w:val="en-US" w:eastAsia="zh-CN"/>
        </w:rPr>
        <w:t>七</w:t>
      </w:r>
      <w:r>
        <w:rPr>
          <w:rFonts w:hint="eastAsia" w:ascii="黑体" w:hAnsi="黑体" w:eastAsia="黑体" w:cs="黑体"/>
        </w:rPr>
        <w:t>）拟委任的主要人员汇总表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_Toc29455 \h </w:instrText>
      </w:r>
      <w:r>
        <w:rPr>
          <w:rFonts w:hint="eastAsia" w:ascii="黑体" w:hAnsi="黑体" w:eastAsia="黑体" w:cs="黑体"/>
        </w:rPr>
        <w:fldChar w:fldCharType="separate"/>
      </w:r>
      <w:r>
        <w:rPr>
          <w:rFonts w:hint="eastAsia" w:ascii="黑体" w:hAnsi="黑体" w:eastAsia="黑体" w:cs="黑体"/>
        </w:rPr>
        <w:t>57</w:t>
      </w:r>
      <w:r>
        <w:rPr>
          <w:rFonts w:hint="eastAsia" w:ascii="黑体" w:hAnsi="黑体" w:eastAsia="黑体" w:cs="黑体"/>
        </w:rPr>
        <w:fldChar w:fldCharType="end"/>
      </w:r>
      <w:r>
        <w:rPr>
          <w:rFonts w:hint="eastAsia" w:ascii="黑体" w:hAnsi="黑体" w:eastAsia="黑体" w:cs="黑体"/>
        </w:rPr>
        <w:fldChar w:fldCharType="end"/>
      </w:r>
    </w:p>
    <w:p w14:paraId="7A55E06F">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_Toc11990 </w:instrText>
      </w:r>
      <w:r>
        <w:rPr>
          <w:rFonts w:hint="eastAsia" w:ascii="黑体" w:hAnsi="黑体" w:eastAsia="黑体" w:cs="黑体"/>
        </w:rPr>
        <w:fldChar w:fldCharType="separate"/>
      </w:r>
      <w:r>
        <w:rPr>
          <w:rFonts w:hint="eastAsia" w:ascii="黑体" w:hAnsi="黑体" w:eastAsia="黑体" w:cs="黑体"/>
        </w:rPr>
        <w:t>（</w:t>
      </w:r>
      <w:r>
        <w:rPr>
          <w:rFonts w:hint="eastAsia" w:ascii="黑体" w:hAnsi="黑体" w:eastAsia="黑体" w:cs="黑体"/>
          <w:lang w:val="en-US" w:eastAsia="zh-CN"/>
        </w:rPr>
        <w:t>八</w:t>
      </w:r>
      <w:r>
        <w:rPr>
          <w:rFonts w:hint="eastAsia" w:ascii="黑体" w:hAnsi="黑体" w:eastAsia="黑体" w:cs="黑体"/>
        </w:rPr>
        <w:t>）主要人员简历表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_Toc11990 \h </w:instrText>
      </w:r>
      <w:r>
        <w:rPr>
          <w:rFonts w:hint="eastAsia" w:ascii="黑体" w:hAnsi="黑体" w:eastAsia="黑体" w:cs="黑体"/>
        </w:rPr>
        <w:fldChar w:fldCharType="separate"/>
      </w:r>
      <w:r>
        <w:rPr>
          <w:rFonts w:hint="eastAsia" w:ascii="黑体" w:hAnsi="黑体" w:eastAsia="黑体" w:cs="黑体"/>
        </w:rPr>
        <w:t>59</w:t>
      </w:r>
      <w:r>
        <w:rPr>
          <w:rFonts w:hint="eastAsia" w:ascii="黑体" w:hAnsi="黑体" w:eastAsia="黑体" w:cs="黑体"/>
        </w:rPr>
        <w:fldChar w:fldCharType="end"/>
      </w:r>
      <w:r>
        <w:rPr>
          <w:rFonts w:hint="eastAsia" w:ascii="黑体" w:hAnsi="黑体" w:eastAsia="黑体" w:cs="黑体"/>
        </w:rPr>
        <w:fldChar w:fldCharType="end"/>
      </w:r>
    </w:p>
    <w:p w14:paraId="6C09B835">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_Toc1915 </w:instrText>
      </w:r>
      <w:r>
        <w:rPr>
          <w:rFonts w:hint="eastAsia" w:ascii="黑体" w:hAnsi="黑体" w:eastAsia="黑体" w:cs="黑体"/>
        </w:rPr>
        <w:fldChar w:fldCharType="separate"/>
      </w:r>
      <w:r>
        <w:rPr>
          <w:rFonts w:hint="eastAsia" w:ascii="黑体" w:hAnsi="黑体" w:eastAsia="黑体" w:cs="黑体"/>
        </w:rPr>
        <w:t>（</w:t>
      </w:r>
      <w:r>
        <w:rPr>
          <w:rFonts w:hint="eastAsia" w:ascii="黑体" w:hAnsi="黑体" w:eastAsia="黑体" w:cs="黑体"/>
          <w:lang w:val="en-US" w:eastAsia="zh-CN"/>
        </w:rPr>
        <w:t>九</w:t>
      </w:r>
      <w:r>
        <w:rPr>
          <w:rFonts w:hint="eastAsia" w:ascii="黑体" w:hAnsi="黑体" w:eastAsia="黑体" w:cs="黑体"/>
        </w:rPr>
        <w:t>）拟投入本项目的主要试验检测仪器设备表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_Toc1915 \h </w:instrText>
      </w:r>
      <w:r>
        <w:rPr>
          <w:rFonts w:hint="eastAsia" w:ascii="黑体" w:hAnsi="黑体" w:eastAsia="黑体" w:cs="黑体"/>
        </w:rPr>
        <w:fldChar w:fldCharType="separate"/>
      </w:r>
      <w:r>
        <w:rPr>
          <w:rFonts w:hint="eastAsia" w:ascii="黑体" w:hAnsi="黑体" w:eastAsia="黑体" w:cs="黑体"/>
        </w:rPr>
        <w:t>61</w:t>
      </w:r>
      <w:r>
        <w:rPr>
          <w:rFonts w:hint="eastAsia" w:ascii="黑体" w:hAnsi="黑体" w:eastAsia="黑体" w:cs="黑体"/>
        </w:rPr>
        <w:fldChar w:fldCharType="end"/>
      </w:r>
      <w:r>
        <w:rPr>
          <w:rFonts w:hint="eastAsia" w:ascii="黑体" w:hAnsi="黑体" w:eastAsia="黑体" w:cs="黑体"/>
        </w:rPr>
        <w:fldChar w:fldCharType="end"/>
      </w:r>
    </w:p>
    <w:p w14:paraId="291EC1DE">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_Toc4051 </w:instrText>
      </w:r>
      <w:r>
        <w:rPr>
          <w:rFonts w:hint="eastAsia" w:ascii="黑体" w:hAnsi="黑体" w:eastAsia="黑体" w:cs="黑体"/>
        </w:rPr>
        <w:fldChar w:fldCharType="separate"/>
      </w:r>
      <w:r>
        <w:rPr>
          <w:rFonts w:hint="eastAsia" w:ascii="黑体" w:hAnsi="黑体" w:eastAsia="黑体" w:cs="黑体"/>
        </w:rPr>
        <w:t>七、监理大纲</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_Toc4051 \h </w:instrText>
      </w:r>
      <w:r>
        <w:rPr>
          <w:rFonts w:hint="eastAsia" w:ascii="黑体" w:hAnsi="黑体" w:eastAsia="黑体" w:cs="黑体"/>
        </w:rPr>
        <w:fldChar w:fldCharType="separate"/>
      </w:r>
      <w:r>
        <w:rPr>
          <w:rFonts w:hint="eastAsia" w:ascii="黑体" w:hAnsi="黑体" w:eastAsia="黑体" w:cs="黑体"/>
        </w:rPr>
        <w:t>62</w:t>
      </w:r>
      <w:r>
        <w:rPr>
          <w:rFonts w:hint="eastAsia" w:ascii="黑体" w:hAnsi="黑体" w:eastAsia="黑体" w:cs="黑体"/>
        </w:rPr>
        <w:fldChar w:fldCharType="end"/>
      </w:r>
      <w:r>
        <w:rPr>
          <w:rFonts w:hint="eastAsia" w:ascii="黑体" w:hAnsi="黑体" w:eastAsia="黑体" w:cs="黑体"/>
        </w:rPr>
        <w:fldChar w:fldCharType="end"/>
      </w:r>
    </w:p>
    <w:p w14:paraId="4BA25DC9">
      <w:pPr>
        <w:pStyle w:val="30"/>
        <w:tabs>
          <w:tab w:val="right" w:leader="dot" w:pos="8640"/>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_Toc23904 </w:instrText>
      </w:r>
      <w:r>
        <w:rPr>
          <w:rFonts w:hint="eastAsia" w:ascii="黑体" w:hAnsi="黑体" w:eastAsia="黑体" w:cs="黑体"/>
        </w:rPr>
        <w:fldChar w:fldCharType="separate"/>
      </w:r>
      <w:r>
        <w:rPr>
          <w:rFonts w:hint="eastAsia" w:ascii="黑体" w:hAnsi="黑体" w:eastAsia="黑体" w:cs="黑体"/>
        </w:rPr>
        <w:t>八、</w:t>
      </w:r>
      <w:r>
        <w:rPr>
          <w:rFonts w:hint="eastAsia" w:ascii="黑体" w:hAnsi="黑体" w:eastAsia="黑体" w:cs="黑体"/>
          <w:lang w:val="en-US" w:eastAsia="zh-CN"/>
        </w:rPr>
        <w:t>投标人须知前附表规定的</w:t>
      </w:r>
      <w:r>
        <w:rPr>
          <w:rFonts w:hint="eastAsia" w:ascii="黑体" w:hAnsi="黑体" w:eastAsia="黑体" w:cs="黑体"/>
        </w:rPr>
        <w:t>其他资料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_Toc23904 \h </w:instrText>
      </w:r>
      <w:r>
        <w:rPr>
          <w:rFonts w:hint="eastAsia" w:ascii="黑体" w:hAnsi="黑体" w:eastAsia="黑体" w:cs="黑体"/>
        </w:rPr>
        <w:fldChar w:fldCharType="separate"/>
      </w:r>
      <w:r>
        <w:rPr>
          <w:rFonts w:hint="eastAsia" w:ascii="黑体" w:hAnsi="黑体" w:eastAsia="黑体" w:cs="黑体"/>
        </w:rPr>
        <w:t>64</w:t>
      </w:r>
      <w:r>
        <w:rPr>
          <w:rFonts w:hint="eastAsia" w:ascii="黑体" w:hAnsi="黑体" w:eastAsia="黑体" w:cs="黑体"/>
        </w:rPr>
        <w:fldChar w:fldCharType="end"/>
      </w:r>
      <w:r>
        <w:rPr>
          <w:rFonts w:hint="eastAsia" w:ascii="黑体" w:hAnsi="黑体" w:eastAsia="黑体" w:cs="黑体"/>
        </w:rPr>
        <w:fldChar w:fldCharType="end"/>
      </w:r>
    </w:p>
    <w:p w14:paraId="6D9F118C">
      <w:pPr>
        <w:rPr>
          <w:rFonts w:ascii="Times New Roman" w:hAnsi="Times New Roman"/>
        </w:rPr>
      </w:pPr>
      <w:r>
        <w:rPr>
          <w:rFonts w:hint="eastAsia" w:ascii="黑体" w:hAnsi="黑体" w:eastAsia="黑体" w:cs="黑体"/>
        </w:rPr>
        <w:fldChar w:fldCharType="end"/>
      </w:r>
    </w:p>
    <w:p w14:paraId="38C2C756">
      <w:pPr>
        <w:rPr>
          <w:rFonts w:ascii="Times New Roman" w:hAnsi="Times New Roman"/>
        </w:rPr>
        <w:sectPr>
          <w:pgSz w:w="12240" w:h="15840"/>
          <w:pgMar w:top="1440" w:right="1800" w:bottom="1440" w:left="1800" w:header="720" w:footer="720" w:gutter="0"/>
          <w:pgNumType w:start="1"/>
          <w:cols w:space="720" w:num="1"/>
          <w:docGrid w:linePitch="285" w:charSpace="0"/>
        </w:sectPr>
      </w:pPr>
    </w:p>
    <w:p w14:paraId="0E732179">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pPr>
      <w:r>
        <w:rPr>
          <w:color w:val="000000"/>
        </w:rPr>
        <w:br w:type="page"/>
      </w:r>
      <w:bookmarkEnd w:id="0"/>
      <w:bookmarkEnd w:id="1"/>
      <w:bookmarkEnd w:id="2"/>
      <w:bookmarkStart w:id="3" w:name="_Toc5016"/>
      <w:bookmarkStart w:id="4" w:name="_Toc312"/>
      <w:r>
        <w:rPr>
          <w:rFonts w:hint="eastAsia" w:ascii="黑体" w:eastAsia="黑体"/>
          <w:sz w:val="32"/>
          <w:szCs w:val="32"/>
        </w:rPr>
        <w:t>第一章招标公告</w:t>
      </w:r>
      <w:bookmarkEnd w:id="3"/>
      <w:bookmarkEnd w:id="4"/>
    </w:p>
    <w:p w14:paraId="51CA77CB">
      <w:pPr>
        <w:ind w:firstLine="435"/>
        <w:rPr>
          <w:rFonts w:hint="eastAsia"/>
        </w:rPr>
      </w:pPr>
    </w:p>
    <w:p w14:paraId="2A90FB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7B69FA4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7A6AAD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75CE71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7575E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0DEA7C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6473D3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28926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1D8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A4222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5E89C66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4A12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A9AB6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1CAEA59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94C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935C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324062E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B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FDFE2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39E9779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004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5AD84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D95CA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81B8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7261B0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83BBD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24559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330A4B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143491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66BAD2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3B9BD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442C8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2DAC7C1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5D531B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531010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56E897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1E8537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5.2 逾期送达的投标文件，</w:t>
      </w:r>
      <w:r>
        <w:rPr>
          <w:rFonts w:hint="eastAsia" w:ascii="宋体" w:hAnsi="宋体" w:cs="宋体"/>
          <w:color w:val="auto"/>
          <w:u w:val="none"/>
          <w:lang w:val="en-US" w:eastAsia="zh-CN"/>
        </w:rPr>
        <w:t>交易系统</w:t>
      </w:r>
      <w:r>
        <w:rPr>
          <w:rFonts w:hint="eastAsia" w:ascii="宋体" w:hAnsi="宋体" w:eastAsia="宋体" w:cs="宋体"/>
          <w:color w:val="auto"/>
          <w:u w:val="none"/>
          <w:lang w:val="en-US" w:eastAsia="zh-CN"/>
        </w:rPr>
        <w:t>将予以拒收。</w:t>
      </w:r>
    </w:p>
    <w:p w14:paraId="12AC8D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4C0BA2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0D7C5C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6A891FF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63FC84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917A3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2BCAB7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7C04A0A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025437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4E0EFD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2DD647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5D106EC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30F7A3F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1F4F59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77F78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27D87F3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6DF26D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2A953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655548F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20A90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0FDA7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0A387BD4">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u w:val="single"/>
        </w:rPr>
      </w:pPr>
      <w:r>
        <w:rPr>
          <w:rFonts w:hint="eastAsia"/>
        </w:rPr>
        <w:t xml:space="preserve">  </w:t>
      </w:r>
      <w:r>
        <w:rPr>
          <w:rFonts w:hint="eastAsia"/>
          <w:u w:val="single"/>
        </w:rPr>
        <w:t xml:space="preserve">        年      月       日</w:t>
      </w:r>
      <w:r>
        <w:rPr>
          <w:rFonts w:ascii="黑体" w:eastAsia="黑体"/>
          <w:sz w:val="28"/>
          <w:szCs w:val="28"/>
        </w:rPr>
        <w:br w:type="page"/>
      </w:r>
    </w:p>
    <w:p w14:paraId="74D013F5">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黑体" w:hAnsi="黑体" w:eastAsia="黑体" w:cs="黑体"/>
          <w:color w:val="000000"/>
          <w:sz w:val="32"/>
          <w:szCs w:val="32"/>
        </w:rPr>
      </w:pPr>
      <w:bookmarkStart w:id="5" w:name="_Toc17515"/>
      <w:r>
        <w:rPr>
          <w:rFonts w:hint="eastAsia" w:ascii="黑体" w:hAnsi="黑体" w:eastAsia="黑体" w:cs="黑体"/>
          <w:color w:val="000000"/>
          <w:sz w:val="32"/>
          <w:szCs w:val="32"/>
        </w:rPr>
        <w:t>第二章投标人须知</w:t>
      </w:r>
      <w:bookmarkEnd w:id="5"/>
    </w:p>
    <w:p w14:paraId="0A2E4D36">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b w:val="0"/>
          <w:bCs/>
          <w:color w:val="000000"/>
          <w:sz w:val="24"/>
          <w:szCs w:val="24"/>
        </w:rPr>
      </w:pPr>
      <w:bookmarkStart w:id="6" w:name="_Toc13359"/>
      <w:r>
        <w:rPr>
          <w:rFonts w:ascii="Times New Roman" w:hAnsi="Times New Roman"/>
          <w:b w:val="0"/>
          <w:bCs/>
          <w:color w:val="000000"/>
          <w:sz w:val="24"/>
          <w:szCs w:val="24"/>
        </w:rPr>
        <w:t>投标人须知前附表</w:t>
      </w:r>
      <w:bookmarkEnd w:id="6"/>
    </w:p>
    <w:tbl>
      <w:tblPr>
        <w:tblStyle w:val="37"/>
        <w:tblW w:w="9322" w:type="dxa"/>
        <w:jc w:val="center"/>
        <w:tblLayout w:type="fixed"/>
        <w:tblCellMar>
          <w:top w:w="0" w:type="dxa"/>
          <w:left w:w="108" w:type="dxa"/>
          <w:bottom w:w="0" w:type="dxa"/>
          <w:right w:w="108" w:type="dxa"/>
        </w:tblCellMar>
      </w:tblPr>
      <w:tblGrid>
        <w:gridCol w:w="995"/>
        <w:gridCol w:w="2730"/>
        <w:gridCol w:w="5597"/>
      </w:tblGrid>
      <w:tr w14:paraId="0C0A83E2">
        <w:tblPrEx>
          <w:tblCellMar>
            <w:top w:w="0" w:type="dxa"/>
            <w:left w:w="108" w:type="dxa"/>
            <w:bottom w:w="0" w:type="dxa"/>
            <w:right w:w="108" w:type="dxa"/>
          </w:tblCellMar>
        </w:tblPrEx>
        <w:trPr>
          <w:tblHeader/>
          <w:jc w:val="center"/>
        </w:trPr>
        <w:tc>
          <w:tcPr>
            <w:tcW w:w="995" w:type="dxa"/>
            <w:tcBorders>
              <w:top w:val="single" w:color="auto" w:sz="4" w:space="0"/>
              <w:left w:val="single" w:color="auto" w:sz="4" w:space="0"/>
              <w:bottom w:val="single" w:color="auto" w:sz="4" w:space="0"/>
              <w:right w:val="single" w:color="auto" w:sz="4" w:space="0"/>
            </w:tcBorders>
            <w:vAlign w:val="center"/>
          </w:tcPr>
          <w:p w14:paraId="302AE6C4">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b/>
                <w:color w:val="000000"/>
              </w:rPr>
            </w:pPr>
            <w:r>
              <w:rPr>
                <w:rFonts w:ascii="Times New Roman" w:hAnsi="Times New Roman"/>
                <w:b/>
                <w:color w:val="000000"/>
              </w:rPr>
              <w:t>条款号</w:t>
            </w:r>
          </w:p>
        </w:tc>
        <w:tc>
          <w:tcPr>
            <w:tcW w:w="2730" w:type="dxa"/>
            <w:tcBorders>
              <w:top w:val="single" w:color="auto" w:sz="4" w:space="0"/>
              <w:left w:val="single" w:color="auto" w:sz="4" w:space="0"/>
              <w:bottom w:val="single" w:color="auto" w:sz="4" w:space="0"/>
              <w:right w:val="single" w:color="auto" w:sz="4" w:space="0"/>
            </w:tcBorders>
            <w:vAlign w:val="center"/>
          </w:tcPr>
          <w:p w14:paraId="50F1C781">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b/>
                <w:color w:val="000000"/>
              </w:rPr>
            </w:pPr>
            <w:r>
              <w:rPr>
                <w:rFonts w:ascii="Times New Roman" w:hAnsi="Times New Roman"/>
                <w:b/>
                <w:color w:val="000000"/>
              </w:rPr>
              <w:t>条款名称</w:t>
            </w:r>
          </w:p>
        </w:tc>
        <w:tc>
          <w:tcPr>
            <w:tcW w:w="5597" w:type="dxa"/>
            <w:tcBorders>
              <w:top w:val="single" w:color="auto" w:sz="4" w:space="0"/>
              <w:left w:val="single" w:color="auto" w:sz="4" w:space="0"/>
              <w:bottom w:val="single" w:color="auto" w:sz="4" w:space="0"/>
              <w:right w:val="single" w:color="auto" w:sz="4" w:space="0"/>
            </w:tcBorders>
            <w:vAlign w:val="center"/>
          </w:tcPr>
          <w:p w14:paraId="48745CB9">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b/>
                <w:color w:val="000000"/>
              </w:rPr>
            </w:pPr>
            <w:r>
              <w:rPr>
                <w:rFonts w:ascii="Times New Roman" w:hAnsi="Times New Roman"/>
                <w:b/>
                <w:color w:val="000000"/>
              </w:rPr>
              <w:t>编列内容</w:t>
            </w:r>
          </w:p>
        </w:tc>
      </w:tr>
      <w:tr w14:paraId="36BC0D79">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3E30CD5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1.1.2</w:t>
            </w:r>
          </w:p>
        </w:tc>
        <w:tc>
          <w:tcPr>
            <w:tcW w:w="2730" w:type="dxa"/>
            <w:tcBorders>
              <w:top w:val="single" w:color="auto" w:sz="4" w:space="0"/>
              <w:left w:val="single" w:color="auto" w:sz="4" w:space="0"/>
              <w:bottom w:val="single" w:color="auto" w:sz="4" w:space="0"/>
              <w:right w:val="single" w:color="auto" w:sz="4" w:space="0"/>
            </w:tcBorders>
            <w:vAlign w:val="center"/>
          </w:tcPr>
          <w:p w14:paraId="10E85184">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招标人</w:t>
            </w:r>
          </w:p>
        </w:tc>
        <w:tc>
          <w:tcPr>
            <w:tcW w:w="5597" w:type="dxa"/>
            <w:tcBorders>
              <w:top w:val="single" w:color="auto" w:sz="4" w:space="0"/>
              <w:left w:val="single" w:color="auto" w:sz="4" w:space="0"/>
              <w:bottom w:val="single" w:color="auto" w:sz="4" w:space="0"/>
              <w:right w:val="single" w:color="auto" w:sz="4" w:space="0"/>
            </w:tcBorders>
            <w:vAlign w:val="center"/>
          </w:tcPr>
          <w:p w14:paraId="792ECBE4">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名称：</w:t>
            </w:r>
          </w:p>
          <w:p w14:paraId="1D64EEC9">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地址：</w:t>
            </w:r>
          </w:p>
          <w:p w14:paraId="3DED800A">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联系人：</w:t>
            </w:r>
          </w:p>
          <w:p w14:paraId="584A3830">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电话：</w:t>
            </w:r>
          </w:p>
          <w:p w14:paraId="2EC05B34">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ascii="Times New Roman" w:hAnsi="Times New Roman"/>
                <w:color w:val="000000"/>
              </w:rPr>
              <w:t>电子邮件：</w:t>
            </w:r>
          </w:p>
        </w:tc>
      </w:tr>
      <w:tr w14:paraId="5C5CCE3A">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1D67F9C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1.1.3</w:t>
            </w:r>
          </w:p>
        </w:tc>
        <w:tc>
          <w:tcPr>
            <w:tcW w:w="2730" w:type="dxa"/>
            <w:tcBorders>
              <w:top w:val="single" w:color="auto" w:sz="4" w:space="0"/>
              <w:left w:val="single" w:color="auto" w:sz="4" w:space="0"/>
              <w:bottom w:val="single" w:color="auto" w:sz="4" w:space="0"/>
              <w:right w:val="single" w:color="auto" w:sz="4" w:space="0"/>
            </w:tcBorders>
            <w:vAlign w:val="center"/>
          </w:tcPr>
          <w:p w14:paraId="35C75EC3">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招标代理机构</w:t>
            </w:r>
          </w:p>
        </w:tc>
        <w:tc>
          <w:tcPr>
            <w:tcW w:w="5597" w:type="dxa"/>
            <w:tcBorders>
              <w:top w:val="single" w:color="auto" w:sz="4" w:space="0"/>
              <w:left w:val="single" w:color="auto" w:sz="4" w:space="0"/>
              <w:bottom w:val="single" w:color="auto" w:sz="4" w:space="0"/>
              <w:right w:val="single" w:color="auto" w:sz="4" w:space="0"/>
            </w:tcBorders>
            <w:vAlign w:val="center"/>
          </w:tcPr>
          <w:p w14:paraId="64992495">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名称：</w:t>
            </w:r>
          </w:p>
          <w:p w14:paraId="5C5BEAF7">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地址：</w:t>
            </w:r>
          </w:p>
          <w:p w14:paraId="61927F80">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联系人：</w:t>
            </w:r>
          </w:p>
          <w:p w14:paraId="3F2DC9DE">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rPr>
            </w:pPr>
            <w:r>
              <w:rPr>
                <w:rFonts w:hint="eastAsia" w:ascii="Times New Roman" w:hAnsi="Times New Roman"/>
                <w:color w:val="000000"/>
              </w:rPr>
              <w:t>电话：</w:t>
            </w:r>
          </w:p>
          <w:p w14:paraId="305CAB88">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ascii="Times New Roman" w:hAnsi="Times New Roman"/>
                <w:color w:val="000000"/>
              </w:rPr>
              <w:t>电子邮件：</w:t>
            </w:r>
          </w:p>
        </w:tc>
      </w:tr>
      <w:tr w14:paraId="78E3BB86">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2CB1EB06">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1.1.4</w:t>
            </w:r>
          </w:p>
        </w:tc>
        <w:tc>
          <w:tcPr>
            <w:tcW w:w="2730" w:type="dxa"/>
            <w:tcBorders>
              <w:top w:val="single" w:color="auto" w:sz="4" w:space="0"/>
              <w:left w:val="single" w:color="auto" w:sz="4" w:space="0"/>
              <w:bottom w:val="single" w:color="auto" w:sz="4" w:space="0"/>
              <w:right w:val="single" w:color="auto" w:sz="4" w:space="0"/>
            </w:tcBorders>
            <w:vAlign w:val="center"/>
          </w:tcPr>
          <w:p w14:paraId="17A34E3F">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hint="eastAsia" w:ascii="Times New Roman" w:hAnsi="Times New Roman"/>
                <w:color w:val="000000"/>
                <w:lang w:val="en-US" w:eastAsia="zh-CN"/>
              </w:rPr>
              <w:t>招标</w:t>
            </w:r>
            <w:r>
              <w:rPr>
                <w:rFonts w:ascii="Times New Roman" w:hAnsi="Times New Roman"/>
                <w:color w:val="000000"/>
              </w:rPr>
              <w:t>项目名称</w:t>
            </w:r>
          </w:p>
        </w:tc>
        <w:tc>
          <w:tcPr>
            <w:tcW w:w="5597" w:type="dxa"/>
            <w:tcBorders>
              <w:top w:val="single" w:color="auto" w:sz="4" w:space="0"/>
              <w:left w:val="single" w:color="auto" w:sz="4" w:space="0"/>
              <w:bottom w:val="single" w:color="auto" w:sz="4" w:space="0"/>
              <w:right w:val="single" w:color="auto" w:sz="4" w:space="0"/>
            </w:tcBorders>
            <w:vAlign w:val="center"/>
          </w:tcPr>
          <w:p w14:paraId="5066B55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615C8E1D">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147740A5">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1.1.5</w:t>
            </w:r>
          </w:p>
        </w:tc>
        <w:tc>
          <w:tcPr>
            <w:tcW w:w="2730" w:type="dxa"/>
            <w:tcBorders>
              <w:top w:val="single" w:color="auto" w:sz="4" w:space="0"/>
              <w:left w:val="single" w:color="auto" w:sz="4" w:space="0"/>
              <w:bottom w:val="single" w:color="auto" w:sz="4" w:space="0"/>
              <w:right w:val="single" w:color="auto" w:sz="4" w:space="0"/>
            </w:tcBorders>
            <w:vAlign w:val="center"/>
          </w:tcPr>
          <w:p w14:paraId="05674F92">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项目建设地点</w:t>
            </w:r>
          </w:p>
        </w:tc>
        <w:tc>
          <w:tcPr>
            <w:tcW w:w="5597" w:type="dxa"/>
            <w:tcBorders>
              <w:top w:val="single" w:color="auto" w:sz="4" w:space="0"/>
              <w:left w:val="single" w:color="auto" w:sz="4" w:space="0"/>
              <w:bottom w:val="single" w:color="auto" w:sz="4" w:space="0"/>
              <w:right w:val="single" w:color="auto" w:sz="4" w:space="0"/>
            </w:tcBorders>
            <w:vAlign w:val="center"/>
          </w:tcPr>
          <w:p w14:paraId="2A1C1B80">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0C704A78">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7B441A36">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1.1.6</w:t>
            </w:r>
          </w:p>
        </w:tc>
        <w:tc>
          <w:tcPr>
            <w:tcW w:w="2730" w:type="dxa"/>
            <w:tcBorders>
              <w:top w:val="single" w:color="auto" w:sz="4" w:space="0"/>
              <w:left w:val="single" w:color="auto" w:sz="4" w:space="0"/>
              <w:bottom w:val="single" w:color="auto" w:sz="4" w:space="0"/>
              <w:right w:val="single" w:color="auto" w:sz="4" w:space="0"/>
            </w:tcBorders>
            <w:vAlign w:val="center"/>
          </w:tcPr>
          <w:p w14:paraId="4423807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项目建设规模</w:t>
            </w:r>
          </w:p>
        </w:tc>
        <w:tc>
          <w:tcPr>
            <w:tcW w:w="5597" w:type="dxa"/>
            <w:tcBorders>
              <w:top w:val="single" w:color="auto" w:sz="4" w:space="0"/>
              <w:left w:val="single" w:color="auto" w:sz="4" w:space="0"/>
              <w:bottom w:val="single" w:color="auto" w:sz="4" w:space="0"/>
              <w:right w:val="single" w:color="auto" w:sz="4" w:space="0"/>
            </w:tcBorders>
            <w:vAlign w:val="center"/>
          </w:tcPr>
          <w:p w14:paraId="5B65DA84">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2EB19977">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5A33E218">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1.1.7</w:t>
            </w:r>
          </w:p>
        </w:tc>
        <w:tc>
          <w:tcPr>
            <w:tcW w:w="2730" w:type="dxa"/>
            <w:tcBorders>
              <w:top w:val="single" w:color="auto" w:sz="4" w:space="0"/>
              <w:left w:val="single" w:color="auto" w:sz="4" w:space="0"/>
              <w:bottom w:val="single" w:color="auto" w:sz="4" w:space="0"/>
              <w:right w:val="single" w:color="auto" w:sz="4" w:space="0"/>
            </w:tcBorders>
            <w:vAlign w:val="center"/>
          </w:tcPr>
          <w:p w14:paraId="34DE8381">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工程项目施工预计开工日期和建设周期</w:t>
            </w:r>
          </w:p>
        </w:tc>
        <w:tc>
          <w:tcPr>
            <w:tcW w:w="5597" w:type="dxa"/>
            <w:tcBorders>
              <w:top w:val="single" w:color="auto" w:sz="4" w:space="0"/>
              <w:left w:val="single" w:color="auto" w:sz="4" w:space="0"/>
              <w:bottom w:val="single" w:color="auto" w:sz="4" w:space="0"/>
              <w:right w:val="single" w:color="auto" w:sz="4" w:space="0"/>
            </w:tcBorders>
            <w:vAlign w:val="center"/>
          </w:tcPr>
          <w:p w14:paraId="50208171">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1EE45ADA">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47D72C04">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1.1.8</w:t>
            </w:r>
          </w:p>
        </w:tc>
        <w:tc>
          <w:tcPr>
            <w:tcW w:w="2730" w:type="dxa"/>
            <w:tcBorders>
              <w:top w:val="single" w:color="auto" w:sz="4" w:space="0"/>
              <w:left w:val="single" w:color="auto" w:sz="4" w:space="0"/>
              <w:bottom w:val="single" w:color="auto" w:sz="4" w:space="0"/>
              <w:right w:val="single" w:color="auto" w:sz="4" w:space="0"/>
            </w:tcBorders>
            <w:vAlign w:val="center"/>
          </w:tcPr>
          <w:p w14:paraId="75BDA847">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rPr>
              <w:t>建筑安装工程费/工程概算</w:t>
            </w:r>
          </w:p>
        </w:tc>
        <w:tc>
          <w:tcPr>
            <w:tcW w:w="5597" w:type="dxa"/>
            <w:tcBorders>
              <w:top w:val="single" w:color="auto" w:sz="4" w:space="0"/>
              <w:left w:val="single" w:color="auto" w:sz="4" w:space="0"/>
              <w:bottom w:val="single" w:color="auto" w:sz="4" w:space="0"/>
              <w:right w:val="single" w:color="auto" w:sz="4" w:space="0"/>
            </w:tcBorders>
            <w:vAlign w:val="center"/>
          </w:tcPr>
          <w:p w14:paraId="2B180060">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4D07E0CC">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45C1EBC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1.2.1</w:t>
            </w:r>
          </w:p>
        </w:tc>
        <w:tc>
          <w:tcPr>
            <w:tcW w:w="2730" w:type="dxa"/>
            <w:tcBorders>
              <w:top w:val="single" w:color="auto" w:sz="4" w:space="0"/>
              <w:left w:val="single" w:color="auto" w:sz="4" w:space="0"/>
              <w:bottom w:val="single" w:color="auto" w:sz="4" w:space="0"/>
              <w:right w:val="single" w:color="auto" w:sz="4" w:space="0"/>
            </w:tcBorders>
            <w:vAlign w:val="center"/>
          </w:tcPr>
          <w:p w14:paraId="5B3B607E">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资金来源及比例</w:t>
            </w:r>
          </w:p>
        </w:tc>
        <w:tc>
          <w:tcPr>
            <w:tcW w:w="5597" w:type="dxa"/>
            <w:tcBorders>
              <w:top w:val="single" w:color="auto" w:sz="4" w:space="0"/>
              <w:left w:val="single" w:color="auto" w:sz="4" w:space="0"/>
              <w:bottom w:val="single" w:color="auto" w:sz="4" w:space="0"/>
              <w:right w:val="single" w:color="auto" w:sz="4" w:space="0"/>
            </w:tcBorders>
            <w:vAlign w:val="center"/>
          </w:tcPr>
          <w:p w14:paraId="5F8F566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50C7CE46">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5B528EEF">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1.2.2</w:t>
            </w:r>
          </w:p>
        </w:tc>
        <w:tc>
          <w:tcPr>
            <w:tcW w:w="2730" w:type="dxa"/>
            <w:tcBorders>
              <w:top w:val="single" w:color="auto" w:sz="4" w:space="0"/>
              <w:left w:val="single" w:color="auto" w:sz="4" w:space="0"/>
              <w:bottom w:val="single" w:color="auto" w:sz="4" w:space="0"/>
              <w:right w:val="single" w:color="auto" w:sz="4" w:space="0"/>
            </w:tcBorders>
            <w:vAlign w:val="center"/>
          </w:tcPr>
          <w:p w14:paraId="0480E6E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资金落实情况</w:t>
            </w:r>
          </w:p>
        </w:tc>
        <w:tc>
          <w:tcPr>
            <w:tcW w:w="5597" w:type="dxa"/>
            <w:tcBorders>
              <w:top w:val="single" w:color="auto" w:sz="4" w:space="0"/>
              <w:left w:val="single" w:color="auto" w:sz="4" w:space="0"/>
              <w:bottom w:val="single" w:color="auto" w:sz="4" w:space="0"/>
              <w:right w:val="single" w:color="auto" w:sz="4" w:space="0"/>
            </w:tcBorders>
            <w:vAlign w:val="center"/>
          </w:tcPr>
          <w:p w14:paraId="7AE3C688">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5C4F997C">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1E251742">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1.3.1</w:t>
            </w:r>
          </w:p>
        </w:tc>
        <w:tc>
          <w:tcPr>
            <w:tcW w:w="2730" w:type="dxa"/>
            <w:tcBorders>
              <w:top w:val="single" w:color="auto" w:sz="4" w:space="0"/>
              <w:left w:val="single" w:color="auto" w:sz="4" w:space="0"/>
              <w:bottom w:val="single" w:color="auto" w:sz="4" w:space="0"/>
              <w:right w:val="single" w:color="auto" w:sz="4" w:space="0"/>
            </w:tcBorders>
            <w:vAlign w:val="center"/>
          </w:tcPr>
          <w:p w14:paraId="107C6D61">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招标范围</w:t>
            </w:r>
          </w:p>
        </w:tc>
        <w:tc>
          <w:tcPr>
            <w:tcW w:w="5597" w:type="dxa"/>
            <w:tcBorders>
              <w:top w:val="single" w:color="auto" w:sz="4" w:space="0"/>
              <w:left w:val="single" w:color="auto" w:sz="4" w:space="0"/>
              <w:bottom w:val="single" w:color="auto" w:sz="4" w:space="0"/>
              <w:right w:val="single" w:color="auto" w:sz="4" w:space="0"/>
            </w:tcBorders>
            <w:vAlign w:val="center"/>
          </w:tcPr>
          <w:p w14:paraId="4080A7A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57DF8729">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059F46C0">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1.3.2</w:t>
            </w:r>
          </w:p>
        </w:tc>
        <w:tc>
          <w:tcPr>
            <w:tcW w:w="2730" w:type="dxa"/>
            <w:tcBorders>
              <w:top w:val="single" w:color="auto" w:sz="4" w:space="0"/>
              <w:left w:val="single" w:color="auto" w:sz="4" w:space="0"/>
              <w:bottom w:val="single" w:color="auto" w:sz="4" w:space="0"/>
              <w:right w:val="single" w:color="auto" w:sz="4" w:space="0"/>
            </w:tcBorders>
            <w:vAlign w:val="center"/>
          </w:tcPr>
          <w:p w14:paraId="2AC6C9AF">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监理服务期限</w:t>
            </w:r>
          </w:p>
        </w:tc>
        <w:tc>
          <w:tcPr>
            <w:tcW w:w="5597" w:type="dxa"/>
            <w:tcBorders>
              <w:top w:val="single" w:color="auto" w:sz="4" w:space="0"/>
              <w:left w:val="single" w:color="auto" w:sz="4" w:space="0"/>
              <w:bottom w:val="single" w:color="auto" w:sz="4" w:space="0"/>
              <w:right w:val="single" w:color="auto" w:sz="4" w:space="0"/>
            </w:tcBorders>
            <w:vAlign w:val="center"/>
          </w:tcPr>
          <w:p w14:paraId="04924D73">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677F67FA">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74C81DA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1.3.3</w:t>
            </w:r>
          </w:p>
        </w:tc>
        <w:tc>
          <w:tcPr>
            <w:tcW w:w="2730" w:type="dxa"/>
            <w:tcBorders>
              <w:top w:val="single" w:color="auto" w:sz="4" w:space="0"/>
              <w:left w:val="single" w:color="auto" w:sz="4" w:space="0"/>
              <w:bottom w:val="single" w:color="auto" w:sz="4" w:space="0"/>
              <w:right w:val="single" w:color="auto" w:sz="4" w:space="0"/>
            </w:tcBorders>
            <w:vAlign w:val="center"/>
          </w:tcPr>
          <w:p w14:paraId="12B997DC">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质量标准</w:t>
            </w:r>
          </w:p>
        </w:tc>
        <w:tc>
          <w:tcPr>
            <w:tcW w:w="5597" w:type="dxa"/>
            <w:tcBorders>
              <w:top w:val="single" w:color="auto" w:sz="4" w:space="0"/>
              <w:left w:val="single" w:color="auto" w:sz="4" w:space="0"/>
              <w:bottom w:val="single" w:color="auto" w:sz="4" w:space="0"/>
              <w:right w:val="single" w:color="auto" w:sz="4" w:space="0"/>
            </w:tcBorders>
            <w:vAlign w:val="center"/>
          </w:tcPr>
          <w:p w14:paraId="6517C4E0">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r>
      <w:tr w14:paraId="30D30260">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0F9350A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1.4.1</w:t>
            </w:r>
          </w:p>
        </w:tc>
        <w:tc>
          <w:tcPr>
            <w:tcW w:w="2730" w:type="dxa"/>
            <w:tcBorders>
              <w:top w:val="single" w:color="auto" w:sz="4" w:space="0"/>
              <w:left w:val="single" w:color="auto" w:sz="4" w:space="0"/>
              <w:bottom w:val="single" w:color="auto" w:sz="4" w:space="0"/>
              <w:right w:val="single" w:color="auto" w:sz="4" w:space="0"/>
            </w:tcBorders>
            <w:vAlign w:val="center"/>
          </w:tcPr>
          <w:p w14:paraId="15F747ED">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投标人资质条件、能力、信誉</w:t>
            </w:r>
          </w:p>
        </w:tc>
        <w:tc>
          <w:tcPr>
            <w:tcW w:w="5597" w:type="dxa"/>
            <w:tcBorders>
              <w:top w:val="single" w:color="auto" w:sz="4" w:space="0"/>
              <w:left w:val="single" w:color="auto" w:sz="4" w:space="0"/>
              <w:bottom w:val="single" w:color="auto" w:sz="4" w:space="0"/>
              <w:right w:val="single" w:color="auto" w:sz="4" w:space="0"/>
            </w:tcBorders>
            <w:vAlign w:val="center"/>
          </w:tcPr>
          <w:p w14:paraId="4AD66B69">
            <w:pPr>
              <w:keepNext w:val="0"/>
              <w:keepLines w:val="0"/>
              <w:pageBreakBefore w:val="0"/>
              <w:kinsoku/>
              <w:wordWrap/>
              <w:overflowPunct/>
              <w:autoSpaceDE w:val="0"/>
              <w:autoSpaceDN w:val="0"/>
              <w:bidi w:val="0"/>
              <w:adjustRightInd w:val="0"/>
              <w:snapToGrid w:val="0"/>
              <w:spacing w:before="143" w:beforeLines="50" w:after="143" w:afterLines="50" w:line="240" w:lineRule="auto"/>
              <w:ind w:firstLine="420" w:firstLineChars="200"/>
              <w:textAlignment w:val="auto"/>
              <w:rPr>
                <w:rFonts w:hint="eastAsia" w:ascii="宋体" w:hAnsi="宋体"/>
                <w:szCs w:val="21"/>
              </w:rPr>
            </w:pPr>
            <w:r>
              <w:rPr>
                <w:rFonts w:ascii="宋体" w:hAnsi="宋体"/>
                <w:szCs w:val="21"/>
              </w:rPr>
              <w:t>本</w:t>
            </w:r>
            <w:r>
              <w:rPr>
                <w:rFonts w:hint="eastAsia" w:ascii="宋体" w:hAnsi="宋体"/>
                <w:szCs w:val="21"/>
                <w:lang w:val="en-US" w:eastAsia="zh-CN"/>
              </w:rPr>
              <w:t>项目</w:t>
            </w:r>
            <w:r>
              <w:rPr>
                <w:rFonts w:ascii="宋体" w:hAnsi="宋体"/>
                <w:szCs w:val="21"/>
              </w:rPr>
              <w:t>资质设置严格按照</w:t>
            </w:r>
            <w:r>
              <w:rPr>
                <w:rFonts w:hint="eastAsia" w:ascii="宋体" w:hAnsi="宋体"/>
                <w:szCs w:val="21"/>
                <w:lang w:val="en-US" w:eastAsia="zh-CN"/>
              </w:rPr>
              <w:t>国家、自治区、和市级现行有效文件执行</w:t>
            </w:r>
            <w:r>
              <w:rPr>
                <w:rFonts w:ascii="宋体" w:hAnsi="宋体"/>
                <w:szCs w:val="21"/>
              </w:rPr>
              <w:t>。</w:t>
            </w:r>
          </w:p>
          <w:p w14:paraId="3A75152C">
            <w:pPr>
              <w:keepNext w:val="0"/>
              <w:keepLines w:val="0"/>
              <w:pageBreakBefore w:val="0"/>
              <w:kinsoku/>
              <w:wordWrap/>
              <w:overflowPunct/>
              <w:autoSpaceDE w:val="0"/>
              <w:autoSpaceDN w:val="0"/>
              <w:bidi w:val="0"/>
              <w:adjustRightInd w:val="0"/>
              <w:snapToGrid w:val="0"/>
              <w:spacing w:before="143" w:beforeLines="50" w:after="143" w:afterLines="50" w:line="240" w:lineRule="auto"/>
              <w:ind w:firstLine="420" w:firstLineChars="200"/>
              <w:textAlignment w:val="auto"/>
              <w:rPr>
                <w:rFonts w:ascii="宋体" w:hAnsi="宋体"/>
                <w:szCs w:val="21"/>
              </w:rPr>
            </w:pPr>
            <w:r>
              <w:rPr>
                <w:rFonts w:ascii="宋体" w:hAnsi="宋体"/>
                <w:szCs w:val="21"/>
              </w:rPr>
              <w:t>本</w:t>
            </w:r>
            <w:r>
              <w:rPr>
                <w:rFonts w:hint="eastAsia" w:ascii="宋体" w:hAnsi="宋体"/>
                <w:szCs w:val="21"/>
                <w:lang w:val="en-US" w:eastAsia="zh-CN"/>
              </w:rPr>
              <w:t>项目监理</w:t>
            </w:r>
            <w:r>
              <w:rPr>
                <w:rFonts w:ascii="宋体" w:hAnsi="宋体"/>
                <w:szCs w:val="21"/>
              </w:rPr>
              <w:t>招标实行资格后审，投标人应具备以下资格条件：</w:t>
            </w:r>
          </w:p>
          <w:p w14:paraId="743DD6C7">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ascii="宋体" w:hAnsi="宋体"/>
                <w:b/>
                <w:szCs w:val="21"/>
              </w:rPr>
            </w:pPr>
            <w:r>
              <w:rPr>
                <w:rFonts w:ascii="宋体" w:hAnsi="宋体"/>
                <w:b/>
                <w:szCs w:val="21"/>
              </w:rPr>
              <w:t>1.资质条件、营业执照</w:t>
            </w:r>
          </w:p>
          <w:p w14:paraId="45DC41F8">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hint="eastAsia" w:ascii="宋体" w:hAnsi="宋体"/>
                <w:szCs w:val="21"/>
                <w:u w:val="single"/>
                <w:lang w:val="en-US" w:eastAsia="zh-CN"/>
              </w:rPr>
            </w:pPr>
            <w:r>
              <w:rPr>
                <w:rFonts w:ascii="宋体" w:hAnsi="宋体"/>
                <w:szCs w:val="21"/>
              </w:rPr>
              <w:t>（1）具备建设行政主管部门颁发的有效的</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5254A806">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ascii="宋体" w:hAnsi="宋体"/>
                <w:szCs w:val="21"/>
              </w:rPr>
            </w:pP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31DF6659">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ascii="宋体" w:hAnsi="宋体"/>
                <w:szCs w:val="21"/>
              </w:rPr>
            </w:pPr>
            <w:r>
              <w:rPr>
                <w:rFonts w:ascii="宋体" w:hAnsi="宋体"/>
                <w:szCs w:val="21"/>
              </w:rPr>
              <w:t>（2）具备有效的营业执照。</w:t>
            </w:r>
          </w:p>
          <w:p w14:paraId="5B3C58A9">
            <w:pPr>
              <w:keepNext w:val="0"/>
              <w:keepLines w:val="0"/>
              <w:pageBreakBefore w:val="0"/>
              <w:kinsoku/>
              <w:wordWrap/>
              <w:overflowPunct/>
              <w:bidi w:val="0"/>
              <w:adjustRightInd w:val="0"/>
              <w:snapToGrid w:val="0"/>
              <w:spacing w:before="143" w:beforeLines="50" w:after="143" w:afterLines="50" w:line="240" w:lineRule="auto"/>
              <w:textAlignment w:val="auto"/>
              <w:rPr>
                <w:rFonts w:ascii="宋体" w:hAnsi="宋体"/>
                <w:b/>
                <w:szCs w:val="21"/>
              </w:rPr>
            </w:pPr>
            <w:r>
              <w:rPr>
                <w:rFonts w:hint="eastAsia" w:ascii="宋体" w:hAnsi="宋体"/>
                <w:b/>
                <w:szCs w:val="21"/>
                <w:lang w:val="en-US" w:eastAsia="zh-CN"/>
              </w:rPr>
              <w:t>2</w:t>
            </w:r>
            <w:r>
              <w:rPr>
                <w:rFonts w:ascii="宋体" w:hAnsi="宋体"/>
                <w:b/>
                <w:szCs w:val="21"/>
              </w:rPr>
              <w:t>.投标截止日投标</w:t>
            </w:r>
            <w:r>
              <w:rPr>
                <w:rFonts w:hint="eastAsia" w:ascii="宋体" w:hAnsi="宋体"/>
                <w:b/>
                <w:szCs w:val="21"/>
                <w:lang w:val="en-US" w:eastAsia="zh-CN"/>
              </w:rPr>
              <w:t>信誉</w:t>
            </w:r>
            <w:r>
              <w:rPr>
                <w:rFonts w:ascii="宋体" w:hAnsi="宋体"/>
                <w:b/>
                <w:szCs w:val="21"/>
              </w:rPr>
              <w:t>资格情况</w:t>
            </w:r>
          </w:p>
          <w:p w14:paraId="3618B424">
            <w:pPr>
              <w:keepNext w:val="0"/>
              <w:keepLines w:val="0"/>
              <w:pageBreakBefore w:val="0"/>
              <w:kinsoku/>
              <w:wordWrap/>
              <w:overflowPunct/>
              <w:bidi w:val="0"/>
              <w:snapToGrid w:val="0"/>
              <w:spacing w:before="143" w:beforeLines="50" w:after="143" w:afterLines="50" w:line="240" w:lineRule="auto"/>
              <w:textAlignment w:val="auto"/>
              <w:rPr>
                <w:rFonts w:hint="eastAsia" w:ascii="宋体" w:hAnsi="宋体"/>
                <w:szCs w:val="21"/>
              </w:rPr>
            </w:pPr>
            <w:r>
              <w:rPr>
                <w:rFonts w:hint="eastAsia" w:ascii="宋体" w:hAnsi="宋体"/>
                <w:szCs w:val="21"/>
              </w:rPr>
              <w:t>投标人不得存在下列情形之一：</w:t>
            </w:r>
          </w:p>
          <w:p w14:paraId="1DD39788">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szCs w:val="21"/>
                <w:highlight w:val="none"/>
              </w:rPr>
            </w:pPr>
            <w:r>
              <w:rPr>
                <w:rFonts w:hint="eastAsia" w:ascii="宋体" w:hAnsi="宋体"/>
                <w:szCs w:val="21"/>
                <w:highlight w:val="none"/>
              </w:rPr>
              <w:t>在“信用中国”网站（www.creditchina.gov.cn）中列入失信被执行人名单、严重违法失信企业名单；</w:t>
            </w:r>
          </w:p>
          <w:p w14:paraId="5ECD0CDC">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szCs w:val="21"/>
                <w:highlight w:val="none"/>
              </w:rPr>
            </w:pP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r>
              <w:rPr>
                <w:rFonts w:hint="eastAsia" w:ascii="宋体" w:hAnsi="宋体"/>
                <w:szCs w:val="21"/>
                <w:highlight w:val="none"/>
              </w:rPr>
              <w:t>（投标企业拟派关键岗位人员存在失信行为的，招标人将按施工、监理、勘察、设计等项目类别核查其信用信息。投标人须根据所投项目类别，确保所报人员无相关失信记录，并对其真实性负责。）</w:t>
            </w:r>
          </w:p>
          <w:p w14:paraId="2197F94C">
            <w:pPr>
              <w:keepNext w:val="0"/>
              <w:keepLines w:val="0"/>
              <w:pageBreakBefore w:val="0"/>
              <w:widowControl w:val="0"/>
              <w:numPr>
                <w:ilvl w:val="0"/>
                <w:numId w:val="1"/>
              </w:numPr>
              <w:kinsoku/>
              <w:wordWrap/>
              <w:overflowPunct/>
              <w:topLinePunct w:val="0"/>
              <w:autoSpaceDE/>
              <w:autoSpaceDN/>
              <w:bidi w:val="0"/>
              <w:adjustRightInd/>
              <w:snapToGrid/>
              <w:spacing w:before="143" w:beforeLines="50" w:after="143" w:afterLines="50" w:line="240" w:lineRule="auto"/>
              <w:textAlignment w:val="auto"/>
              <w:rPr>
                <w:rFonts w:hint="eastAsia" w:ascii="宋体" w:hAnsi="宋体"/>
                <w:szCs w:val="21"/>
                <w:highlight w:val="none"/>
              </w:rPr>
            </w:pPr>
            <w:r>
              <w:rPr>
                <w:rFonts w:hint="eastAsia" w:ascii="宋体" w:hAnsi="宋体"/>
                <w:szCs w:val="21"/>
                <w:highlight w:val="none"/>
              </w:rPr>
              <w:t>被列入拖欠农民工工资失信联合惩戒对象名单以及法律法规规章、政策文件要求实施联合惩戒予以限制投标的。</w:t>
            </w:r>
          </w:p>
          <w:p w14:paraId="75F08003">
            <w:pPr>
              <w:keepNext w:val="0"/>
              <w:keepLines w:val="0"/>
              <w:pageBreakBefore w:val="0"/>
              <w:kinsoku/>
              <w:wordWrap/>
              <w:overflowPunct/>
              <w:bidi w:val="0"/>
              <w:snapToGrid w:val="0"/>
              <w:spacing w:before="143" w:beforeLines="50" w:after="143" w:afterLines="50" w:line="240" w:lineRule="auto"/>
              <w:textAlignment w:val="auto"/>
              <w:rPr>
                <w:rFonts w:ascii="宋体" w:hAnsi="宋体"/>
                <w:b/>
                <w:szCs w:val="21"/>
                <w:highlight w:val="none"/>
              </w:rPr>
            </w:pPr>
            <w:r>
              <w:rPr>
                <w:rFonts w:hint="eastAsia" w:ascii="宋体" w:hAnsi="宋体"/>
                <w:b/>
                <w:szCs w:val="21"/>
                <w:highlight w:val="none"/>
                <w:lang w:val="en-US" w:eastAsia="zh-CN"/>
              </w:rPr>
              <w:t>3</w:t>
            </w:r>
            <w:r>
              <w:rPr>
                <w:rFonts w:ascii="宋体" w:hAnsi="宋体"/>
                <w:b/>
                <w:szCs w:val="21"/>
                <w:highlight w:val="none"/>
              </w:rPr>
              <w:t>.</w:t>
            </w:r>
            <w:r>
              <w:rPr>
                <w:rFonts w:hint="eastAsia" w:ascii="宋体" w:hAnsi="宋体"/>
                <w:b/>
                <w:szCs w:val="21"/>
                <w:highlight w:val="none"/>
                <w:lang w:val="en-US" w:eastAsia="zh-CN"/>
              </w:rPr>
              <w:t>总监理工程师</w:t>
            </w:r>
            <w:r>
              <w:rPr>
                <w:rFonts w:ascii="宋体" w:hAnsi="宋体"/>
                <w:b/>
                <w:szCs w:val="21"/>
                <w:highlight w:val="none"/>
              </w:rPr>
              <w:t>资格要求</w:t>
            </w:r>
          </w:p>
          <w:p w14:paraId="33F846CD">
            <w:pPr>
              <w:keepNext w:val="0"/>
              <w:keepLines w:val="0"/>
              <w:pageBreakBefore w:val="0"/>
              <w:kinsoku/>
              <w:wordWrap/>
              <w:overflowPunct/>
              <w:bidi w:val="0"/>
              <w:snapToGrid w:val="0"/>
              <w:spacing w:before="143" w:beforeLines="50" w:after="143" w:afterLines="50" w:line="240" w:lineRule="auto"/>
              <w:textAlignment w:val="auto"/>
              <w:rPr>
                <w:rFonts w:hint="eastAsia" w:ascii="宋体" w:hAnsi="宋体" w:eastAsia="宋体"/>
                <w:szCs w:val="21"/>
                <w:lang w:eastAsia="zh-CN"/>
              </w:rPr>
            </w:pPr>
            <w:r>
              <w:rPr>
                <w:rFonts w:hint="eastAsia"/>
                <w:szCs w:val="21"/>
              </w:rPr>
              <w:t>投标人拟派的</w:t>
            </w:r>
            <w:r>
              <w:rPr>
                <w:rFonts w:hint="eastAsia"/>
                <w:szCs w:val="21"/>
                <w:lang w:val="en-US" w:eastAsia="zh-CN"/>
              </w:rPr>
              <w:t>总监理工程师</w:t>
            </w:r>
            <w:r>
              <w:rPr>
                <w:szCs w:val="21"/>
              </w:rPr>
              <w:t>必须</w:t>
            </w:r>
            <w:r>
              <w:rPr>
                <w:rFonts w:hint="eastAsia"/>
                <w:szCs w:val="21"/>
                <w:lang w:val="en-US" w:eastAsia="zh-CN"/>
              </w:rPr>
              <w:t>为</w:t>
            </w:r>
            <w:r>
              <w:rPr>
                <w:rFonts w:hint="eastAsia"/>
                <w:szCs w:val="21"/>
              </w:rPr>
              <w:t>本</w:t>
            </w:r>
            <w:r>
              <w:rPr>
                <w:szCs w:val="21"/>
              </w:rPr>
              <w:t>单位注册并应具有</w:t>
            </w:r>
            <w:r>
              <w:rPr>
                <w:szCs w:val="21"/>
                <w:u w:val="single"/>
              </w:rPr>
              <w:t xml:space="preserve"> </w:t>
            </w:r>
            <w:r>
              <w:rPr>
                <w:rFonts w:hint="eastAsia"/>
                <w:i/>
                <w:szCs w:val="21"/>
                <w:u w:val="single"/>
                <w:lang w:val="en-US" w:eastAsia="zh-CN"/>
              </w:rPr>
              <w:t xml:space="preserve">                 </w:t>
            </w:r>
            <w:r>
              <w:rPr>
                <w:rFonts w:hint="eastAsia"/>
                <w:i/>
                <w:szCs w:val="21"/>
                <w:u w:val="single"/>
              </w:rPr>
              <w:t xml:space="preserve"> </w:t>
            </w:r>
            <w:r>
              <w:rPr>
                <w:rFonts w:hint="eastAsia" w:ascii="宋体" w:hAnsi="宋体"/>
                <w:szCs w:val="21"/>
                <w:lang w:eastAsia="zh-CN"/>
              </w:rPr>
              <w:t>。</w:t>
            </w:r>
          </w:p>
          <w:p w14:paraId="4E8ECB99">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ascii="宋体" w:hAnsi="宋体"/>
                <w:b/>
                <w:szCs w:val="21"/>
              </w:rPr>
            </w:pPr>
            <w:r>
              <w:rPr>
                <w:rFonts w:hint="eastAsia" w:ascii="宋体" w:hAnsi="宋体"/>
                <w:b/>
                <w:szCs w:val="21"/>
                <w:lang w:val="en-US" w:eastAsia="zh-CN"/>
              </w:rPr>
              <w:t>4</w:t>
            </w:r>
            <w:r>
              <w:rPr>
                <w:rFonts w:ascii="宋体" w:hAnsi="宋体"/>
                <w:b/>
                <w:szCs w:val="21"/>
              </w:rPr>
              <w:t>.其他要求</w:t>
            </w:r>
          </w:p>
          <w:p w14:paraId="5FAAA0EF">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hint="eastAsia" w:ascii="宋体" w:hAnsi="宋体" w:cs="宋体"/>
                <w:b/>
                <w:szCs w:val="21"/>
                <w:u w:val="single"/>
                <w:lang w:val="en-US" w:eastAsia="zh-CN"/>
              </w:rPr>
            </w:pPr>
            <w:r>
              <w:rPr>
                <w:rFonts w:hint="eastAsia" w:ascii="宋体" w:hAnsi="宋体" w:cs="宋体"/>
                <w:b/>
                <w:szCs w:val="21"/>
                <w:u w:val="single"/>
                <w:lang w:val="en-US" w:eastAsia="zh-CN"/>
              </w:rPr>
              <w:t xml:space="preserve">                                                </w:t>
            </w:r>
          </w:p>
          <w:p w14:paraId="15C48F0D">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hint="default" w:ascii="宋体" w:hAnsi="宋体" w:eastAsia="宋体" w:cs="宋体"/>
                <w:b/>
                <w:szCs w:val="21"/>
                <w:u w:val="single"/>
                <w:lang w:val="en-US" w:eastAsia="zh-CN"/>
              </w:rPr>
            </w:pPr>
            <w:r>
              <w:rPr>
                <w:rFonts w:hint="eastAsia" w:ascii="宋体" w:hAnsi="宋体" w:cs="宋体"/>
                <w:b/>
                <w:szCs w:val="21"/>
                <w:u w:val="single"/>
                <w:lang w:val="en-US" w:eastAsia="zh-CN"/>
              </w:rPr>
              <w:t xml:space="preserve">                                         </w:t>
            </w:r>
            <w:r>
              <w:rPr>
                <w:rFonts w:hint="eastAsia" w:ascii="宋体" w:hAnsi="宋体" w:cs="宋体"/>
                <w:b/>
                <w:szCs w:val="21"/>
                <w:u w:val="none"/>
                <w:lang w:val="en-US" w:eastAsia="zh-CN"/>
              </w:rPr>
              <w:t>。</w:t>
            </w:r>
          </w:p>
          <w:p w14:paraId="12746A79">
            <w:pPr>
              <w:keepNext w:val="0"/>
              <w:keepLines w:val="0"/>
              <w:pageBreakBefore w:val="0"/>
              <w:kinsoku/>
              <w:wordWrap/>
              <w:overflowPunct/>
              <w:autoSpaceDE w:val="0"/>
              <w:autoSpaceDN w:val="0"/>
              <w:bidi w:val="0"/>
              <w:adjustRightInd w:val="0"/>
              <w:snapToGrid w:val="0"/>
              <w:spacing w:before="143" w:beforeLines="50" w:after="143" w:afterLines="50" w:line="240" w:lineRule="auto"/>
              <w:textAlignment w:val="auto"/>
              <w:rPr>
                <w:rFonts w:ascii="宋体" w:hAnsi="宋体" w:cs="宋体"/>
                <w:b/>
                <w:szCs w:val="21"/>
              </w:rPr>
            </w:pPr>
            <w:r>
              <w:rPr>
                <w:rFonts w:hint="eastAsia" w:ascii="宋体" w:hAnsi="宋体" w:cs="宋体"/>
                <w:b/>
                <w:szCs w:val="21"/>
              </w:rPr>
              <w:t>特别说明：</w:t>
            </w:r>
          </w:p>
          <w:p w14:paraId="19D77A65">
            <w:pPr>
              <w:keepNext w:val="0"/>
              <w:keepLines w:val="0"/>
              <w:pageBreakBefore w:val="0"/>
              <w:kinsoku/>
              <w:wordWrap/>
              <w:overflowPunct/>
              <w:bidi w:val="0"/>
              <w:spacing w:before="143" w:beforeLines="50" w:after="143" w:afterLines="50" w:line="240" w:lineRule="auto"/>
              <w:textAlignment w:val="auto"/>
              <w:rPr>
                <w:rFonts w:ascii="宋体" w:hAnsi="宋体" w:cs="宋体"/>
                <w:b/>
                <w:bCs/>
                <w:kern w:val="0"/>
                <w:szCs w:val="21"/>
                <w:highlight w:val="white"/>
              </w:rPr>
            </w:pPr>
            <w:r>
              <w:rPr>
                <w:rFonts w:hint="eastAsia" w:ascii="宋体" w:hAnsi="宋体" w:cs="宋体"/>
                <w:b/>
                <w:bCs/>
                <w:kern w:val="0"/>
                <w:szCs w:val="21"/>
                <w:highlight w:val="white"/>
                <w:lang w:eastAsia="zh-CN"/>
              </w:rPr>
              <w:t>（</w:t>
            </w:r>
            <w:r>
              <w:rPr>
                <w:rFonts w:hint="eastAsia" w:ascii="宋体" w:hAnsi="宋体" w:cs="宋体"/>
                <w:b/>
                <w:bCs/>
                <w:kern w:val="0"/>
                <w:szCs w:val="21"/>
                <w:highlight w:val="white"/>
                <w:lang w:val="en-US" w:eastAsia="zh-CN"/>
              </w:rPr>
              <w:t>1</w:t>
            </w:r>
            <w:r>
              <w:rPr>
                <w:rFonts w:hint="eastAsia" w:ascii="宋体" w:hAnsi="宋体" w:cs="宋体"/>
                <w:b/>
                <w:bCs/>
                <w:kern w:val="0"/>
                <w:szCs w:val="21"/>
                <w:highlight w:val="white"/>
                <w:lang w:eastAsia="zh-CN"/>
              </w:rPr>
              <w:t>）</w:t>
            </w:r>
            <w:r>
              <w:rPr>
                <w:rFonts w:ascii="宋体" w:hAnsi="宋体" w:cs="宋体"/>
                <w:b/>
                <w:bCs/>
                <w:kern w:val="0"/>
                <w:szCs w:val="21"/>
                <w:highlight w:val="white"/>
              </w:rPr>
              <w:t>评标委员会要求查阅上述资料时，上述资料不全或不符合要求，评标委员会有权认定投标人不符合要求，导致被</w:t>
            </w:r>
            <w:r>
              <w:rPr>
                <w:rFonts w:hint="eastAsia" w:ascii="宋体" w:hAnsi="宋体" w:cs="宋体"/>
                <w:b/>
                <w:bCs/>
                <w:kern w:val="0"/>
                <w:szCs w:val="21"/>
                <w:highlight w:val="white"/>
                <w:lang w:eastAsia="zh-CN"/>
              </w:rPr>
              <w:t>否决投标</w:t>
            </w:r>
            <w:r>
              <w:rPr>
                <w:rFonts w:ascii="宋体" w:hAnsi="宋体" w:cs="宋体"/>
                <w:b/>
                <w:bCs/>
                <w:kern w:val="0"/>
                <w:szCs w:val="21"/>
                <w:highlight w:val="white"/>
              </w:rPr>
              <w:t>的风险由投标人自行承担。</w:t>
            </w:r>
          </w:p>
          <w:p w14:paraId="32E29584">
            <w:pPr>
              <w:keepNext w:val="0"/>
              <w:keepLines w:val="0"/>
              <w:pageBreakBefore w:val="0"/>
              <w:kinsoku/>
              <w:wordWrap/>
              <w:overflowPunct/>
              <w:bidi w:val="0"/>
              <w:spacing w:before="143" w:beforeLines="50" w:after="143" w:afterLines="50" w:line="240" w:lineRule="auto"/>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（2）投标人资质条件、能力和信誉设置判定标准必须唯一，资格性评审条件不得在打分时作为加分项。</w:t>
            </w:r>
          </w:p>
          <w:p w14:paraId="47847B1D">
            <w:pPr>
              <w:keepNext w:val="0"/>
              <w:keepLines w:val="0"/>
              <w:pageBreakBefore w:val="0"/>
              <w:kinsoku/>
              <w:wordWrap/>
              <w:overflowPunct/>
              <w:bidi w:val="0"/>
              <w:spacing w:before="143" w:beforeLines="50" w:after="143" w:afterLines="50" w:line="240" w:lineRule="auto"/>
              <w:textAlignment w:val="auto"/>
              <w:rPr>
                <w:rFonts w:ascii="Times New Roman" w:hAnsi="Times New Roman"/>
              </w:rPr>
            </w:pPr>
            <w:r>
              <w:rPr>
                <w:rFonts w:hint="eastAsia" w:ascii="宋体" w:hAnsi="宋体" w:cs="宋体"/>
                <w:b/>
                <w:bCs/>
                <w:kern w:val="0"/>
                <w:szCs w:val="21"/>
                <w:highlight w:val="none"/>
                <w:lang w:val="en-US" w:eastAsia="zh-CN"/>
              </w:rPr>
              <w:t>（3）</w:t>
            </w:r>
            <w:r>
              <w:rPr>
                <w:rFonts w:hint="eastAsia" w:ascii="宋体" w:hAnsi="宋体" w:eastAsia="宋体" w:cs="Times New Roman"/>
                <w:b/>
                <w:bCs/>
                <w:spacing w:val="2"/>
                <w:szCs w:val="21"/>
              </w:rPr>
              <w:t>资格审查时以电子投标文件中链接的已入库资料为准，</w:t>
            </w:r>
            <w:r>
              <w:rPr>
                <w:rFonts w:hint="eastAsia" w:ascii="宋体" w:hAnsi="宋体" w:eastAsia="宋体" w:cs="Times New Roman"/>
                <w:b/>
                <w:bCs/>
                <w:spacing w:val="2"/>
                <w:szCs w:val="21"/>
                <w:lang w:val="en-US" w:eastAsia="zh-CN"/>
              </w:rPr>
              <w:t>无需</w:t>
            </w:r>
            <w:r>
              <w:rPr>
                <w:rFonts w:hint="eastAsia" w:ascii="宋体" w:hAnsi="宋体" w:eastAsia="宋体" w:cs="Times New Roman"/>
                <w:b/>
                <w:bCs/>
                <w:spacing w:val="2"/>
                <w:szCs w:val="21"/>
              </w:rPr>
              <w:t>提供原件，投标人</w:t>
            </w:r>
            <w:r>
              <w:rPr>
                <w:rFonts w:hint="eastAsia" w:ascii="宋体" w:hAnsi="宋体" w:eastAsia="宋体" w:cs="Times New Roman"/>
                <w:b/>
                <w:bCs/>
                <w:spacing w:val="2"/>
                <w:szCs w:val="21"/>
                <w:lang w:val="en-US" w:eastAsia="zh-CN"/>
              </w:rPr>
              <w:t>在</w:t>
            </w:r>
            <w:r>
              <w:rPr>
                <w:rFonts w:hint="eastAsia" w:ascii="宋体" w:hAnsi="宋体" w:eastAsia="宋体" w:cs="Times New Roman"/>
                <w:b/>
                <w:bCs/>
                <w:spacing w:val="2"/>
                <w:szCs w:val="21"/>
              </w:rPr>
              <w:t>制作电子投标文件前必须确认下列原件已完整</w:t>
            </w:r>
            <w:r>
              <w:rPr>
                <w:rFonts w:hint="eastAsia" w:ascii="宋体" w:hAnsi="宋体" w:eastAsia="宋体" w:cs="Times New Roman"/>
                <w:b/>
                <w:bCs/>
                <w:spacing w:val="2"/>
                <w:szCs w:val="21"/>
                <w:lang w:eastAsia="zh-CN"/>
              </w:rPr>
              <w:t>、</w:t>
            </w:r>
            <w:r>
              <w:rPr>
                <w:rFonts w:hint="eastAsia" w:ascii="宋体" w:hAnsi="宋体" w:eastAsia="宋体" w:cs="Times New Roman"/>
                <w:b/>
                <w:bCs/>
                <w:spacing w:val="2"/>
                <w:szCs w:val="21"/>
              </w:rPr>
              <w:t>正确录入诚信库内</w:t>
            </w:r>
            <w:r>
              <w:rPr>
                <w:rFonts w:hint="eastAsia" w:ascii="宋体" w:hAnsi="宋体" w:eastAsia="宋体" w:cs="Times New Roman"/>
                <w:b/>
                <w:bCs/>
                <w:spacing w:val="2"/>
                <w:szCs w:val="21"/>
                <w:lang w:eastAsia="zh-CN"/>
              </w:rPr>
              <w:t>。</w:t>
            </w:r>
          </w:p>
        </w:tc>
      </w:tr>
      <w:tr w14:paraId="7F9DD79B">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78CFE17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w:t>
            </w:r>
            <w:r>
              <w:rPr>
                <w:rFonts w:ascii="Times New Roman" w:hAnsi="Times New Roman"/>
              </w:rPr>
              <w:t>4.2</w:t>
            </w:r>
          </w:p>
        </w:tc>
        <w:tc>
          <w:tcPr>
            <w:tcW w:w="2730" w:type="dxa"/>
            <w:tcBorders>
              <w:top w:val="single" w:color="auto" w:sz="4" w:space="0"/>
              <w:left w:val="single" w:color="auto" w:sz="4" w:space="0"/>
              <w:bottom w:val="single" w:color="auto" w:sz="4" w:space="0"/>
              <w:right w:val="single" w:color="auto" w:sz="4" w:space="0"/>
            </w:tcBorders>
            <w:vAlign w:val="center"/>
          </w:tcPr>
          <w:p w14:paraId="345EBAD4">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rPr>
              <w:t>是否接受联合体投标</w:t>
            </w:r>
          </w:p>
        </w:tc>
        <w:tc>
          <w:tcPr>
            <w:tcW w:w="5597" w:type="dxa"/>
            <w:tcBorders>
              <w:top w:val="single" w:color="auto" w:sz="4" w:space="0"/>
              <w:left w:val="single" w:color="auto" w:sz="4" w:space="0"/>
              <w:bottom w:val="single" w:color="auto" w:sz="4" w:space="0"/>
              <w:right w:val="single" w:color="auto" w:sz="4" w:space="0"/>
            </w:tcBorders>
            <w:vAlign w:val="center"/>
          </w:tcPr>
          <w:p w14:paraId="4A269770">
            <w:pPr>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rPr>
            </w:pPr>
            <w:r>
              <w:rPr>
                <w:rFonts w:ascii="Times New Roman" w:hAnsi="Times New Roman"/>
                <w:color w:val="000000"/>
                <w:sz w:val="32"/>
              </w:rPr>
              <w:t>□</w:t>
            </w:r>
            <w:r>
              <w:rPr>
                <w:rFonts w:ascii="Times New Roman" w:hAnsi="Times New Roman"/>
                <w:color w:val="000000"/>
              </w:rPr>
              <w:t>不</w:t>
            </w:r>
            <w:r>
              <w:rPr>
                <w:rFonts w:ascii="Times New Roman" w:hAnsi="Times New Roman"/>
              </w:rPr>
              <w:t>接受</w:t>
            </w:r>
          </w:p>
          <w:p w14:paraId="0FAEFF2E">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color w:val="000000"/>
                <w:sz w:val="32"/>
                <w:lang w:val="en-US" w:eastAsia="zh-CN"/>
              </w:rPr>
            </w:pPr>
            <w:r>
              <w:rPr>
                <w:rFonts w:ascii="Times New Roman" w:hAnsi="Times New Roman"/>
                <w:sz w:val="32"/>
              </w:rPr>
              <w:t>□</w:t>
            </w:r>
            <w:r>
              <w:rPr>
                <w:rFonts w:ascii="Times New Roman" w:hAnsi="Times New Roman"/>
              </w:rPr>
              <w:t>接受，应满足下列要求：</w:t>
            </w:r>
            <w:r>
              <w:rPr>
                <w:rFonts w:hint="eastAsia" w:ascii="Times New Roman" w:hAnsi="Times New Roman"/>
                <w:u w:val="single"/>
                <w:lang w:val="en-US" w:eastAsia="zh-CN"/>
              </w:rPr>
              <w:t xml:space="preserve">                    </w:t>
            </w:r>
            <w:r>
              <w:rPr>
                <w:rFonts w:hint="eastAsia" w:ascii="Times New Roman" w:hAnsi="Times New Roman"/>
                <w:lang w:val="en-US" w:eastAsia="zh-CN"/>
              </w:rPr>
              <w:t>。</w:t>
            </w:r>
          </w:p>
        </w:tc>
      </w:tr>
      <w:tr w14:paraId="1E85B146">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3C927591">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1.4.3</w:t>
            </w:r>
          </w:p>
        </w:tc>
        <w:tc>
          <w:tcPr>
            <w:tcW w:w="2730" w:type="dxa"/>
            <w:tcBorders>
              <w:top w:val="single" w:color="auto" w:sz="4" w:space="0"/>
              <w:left w:val="single" w:color="auto" w:sz="4" w:space="0"/>
              <w:bottom w:val="single" w:color="auto" w:sz="4" w:space="0"/>
              <w:right w:val="single" w:color="auto" w:sz="4" w:space="0"/>
            </w:tcBorders>
            <w:vAlign w:val="center"/>
          </w:tcPr>
          <w:p w14:paraId="6FE97D00">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rPr>
            </w:pPr>
            <w:r>
              <w:rPr>
                <w:rFonts w:ascii="Times New Roman" w:hAnsi="Times New Roman"/>
                <w:color w:val="000000"/>
                <w:szCs w:val="21"/>
              </w:rPr>
              <w:t>投标人不得存在的</w:t>
            </w:r>
            <w:r>
              <w:rPr>
                <w:rFonts w:hint="eastAsia" w:ascii="Times New Roman" w:hAnsi="Times New Roman"/>
                <w:color w:val="000000"/>
                <w:szCs w:val="21"/>
              </w:rPr>
              <w:t>其他</w:t>
            </w:r>
            <w:r>
              <w:rPr>
                <w:rFonts w:ascii="Times New Roman" w:hAnsi="Times New Roman"/>
                <w:color w:val="000000"/>
                <w:szCs w:val="21"/>
              </w:rPr>
              <w:t>情形</w:t>
            </w:r>
          </w:p>
        </w:tc>
        <w:tc>
          <w:tcPr>
            <w:tcW w:w="5597" w:type="dxa"/>
            <w:tcBorders>
              <w:top w:val="single" w:color="auto" w:sz="4" w:space="0"/>
              <w:left w:val="single" w:color="auto" w:sz="4" w:space="0"/>
              <w:bottom w:val="single" w:color="auto" w:sz="4" w:space="0"/>
              <w:right w:val="single" w:color="auto" w:sz="4" w:space="0"/>
            </w:tcBorders>
            <w:vAlign w:val="center"/>
          </w:tcPr>
          <w:p w14:paraId="50471534">
            <w:pPr>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32"/>
              </w:rPr>
            </w:pPr>
          </w:p>
        </w:tc>
      </w:tr>
      <w:tr w14:paraId="7AD9C2DC">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32352A6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1.</w:t>
            </w:r>
            <w:r>
              <w:rPr>
                <w:rFonts w:ascii="Times New Roman" w:hAnsi="Times New Roman"/>
              </w:rPr>
              <w:t>1</w:t>
            </w:r>
            <w:r>
              <w:rPr>
                <w:rFonts w:hint="eastAsia" w:ascii="Times New Roman" w:hAnsi="Times New Roman"/>
                <w:lang w:val="en-US" w:eastAsia="zh-CN"/>
              </w:rPr>
              <w:t>0</w:t>
            </w:r>
            <w:r>
              <w:rPr>
                <w:rFonts w:ascii="Times New Roman" w:hAnsi="Times New Roman"/>
              </w:rPr>
              <w:t>.1</w:t>
            </w:r>
          </w:p>
        </w:tc>
        <w:tc>
          <w:tcPr>
            <w:tcW w:w="2730" w:type="dxa"/>
            <w:tcBorders>
              <w:top w:val="single" w:color="auto" w:sz="4" w:space="0"/>
              <w:left w:val="single" w:color="auto" w:sz="4" w:space="0"/>
              <w:bottom w:val="single" w:color="auto" w:sz="4" w:space="0"/>
              <w:right w:val="single" w:color="auto" w:sz="4" w:space="0"/>
            </w:tcBorders>
            <w:vAlign w:val="center"/>
          </w:tcPr>
          <w:p w14:paraId="1ADA9AD9">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rPr>
              <w:t>实质性要求和条件</w:t>
            </w:r>
          </w:p>
        </w:tc>
        <w:tc>
          <w:tcPr>
            <w:tcW w:w="5597" w:type="dxa"/>
            <w:tcBorders>
              <w:top w:val="single" w:color="auto" w:sz="4" w:space="0"/>
              <w:left w:val="single" w:color="auto" w:sz="4" w:space="0"/>
              <w:bottom w:val="single" w:color="auto" w:sz="4" w:space="0"/>
              <w:right w:val="single" w:color="auto" w:sz="4" w:space="0"/>
            </w:tcBorders>
            <w:vAlign w:val="center"/>
          </w:tcPr>
          <w:p w14:paraId="31A00E57">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21"/>
                <w:szCs w:val="22"/>
              </w:rPr>
            </w:pPr>
          </w:p>
        </w:tc>
      </w:tr>
      <w:tr w14:paraId="2BF2A3A4">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1CEB4B1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rPr>
            </w:pPr>
            <w:r>
              <w:rPr>
                <w:rFonts w:ascii="Times New Roman" w:hAnsi="Times New Roman"/>
              </w:rPr>
              <w:t>1.1</w:t>
            </w:r>
            <w:r>
              <w:rPr>
                <w:rFonts w:hint="eastAsia" w:ascii="Times New Roman" w:hAnsi="Times New Roman"/>
                <w:lang w:val="en-US" w:eastAsia="zh-CN"/>
              </w:rPr>
              <w:t>0</w:t>
            </w:r>
            <w:r>
              <w:rPr>
                <w:rFonts w:ascii="Times New Roman" w:hAnsi="Times New Roman"/>
              </w:rPr>
              <w:t>.3</w:t>
            </w:r>
          </w:p>
        </w:tc>
        <w:tc>
          <w:tcPr>
            <w:tcW w:w="2730" w:type="dxa"/>
            <w:tcBorders>
              <w:top w:val="single" w:color="auto" w:sz="4" w:space="0"/>
              <w:left w:val="single" w:color="auto" w:sz="4" w:space="0"/>
              <w:bottom w:val="single" w:color="auto" w:sz="4" w:space="0"/>
              <w:right w:val="single" w:color="auto" w:sz="4" w:space="0"/>
            </w:tcBorders>
            <w:vAlign w:val="center"/>
          </w:tcPr>
          <w:p w14:paraId="39D3404B">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rPr>
            </w:pPr>
            <w:r>
              <w:rPr>
                <w:rFonts w:ascii="Times New Roman" w:hAnsi="Times New Roman"/>
              </w:rPr>
              <w:t>偏差</w:t>
            </w:r>
          </w:p>
        </w:tc>
        <w:tc>
          <w:tcPr>
            <w:tcW w:w="5597" w:type="dxa"/>
            <w:tcBorders>
              <w:top w:val="single" w:color="auto" w:sz="4" w:space="0"/>
              <w:left w:val="single" w:color="auto" w:sz="4" w:space="0"/>
              <w:bottom w:val="single" w:color="auto" w:sz="4" w:space="0"/>
              <w:right w:val="single" w:color="auto" w:sz="4" w:space="0"/>
            </w:tcBorders>
          </w:tcPr>
          <w:p w14:paraId="55D7EF81">
            <w:pPr>
              <w:keepNext w:val="0"/>
              <w:keepLines w:val="0"/>
              <w:pageBreakBefore w:val="0"/>
              <w:kinsoku/>
              <w:wordWrap/>
              <w:overflowPunct/>
              <w:bidi w:val="0"/>
              <w:spacing w:before="143" w:beforeLines="50" w:after="143" w:afterLines="50" w:line="240" w:lineRule="auto"/>
              <w:textAlignment w:val="auto"/>
              <w:rPr>
                <w:rFonts w:ascii="Times New Roman" w:hAnsi="Times New Roman"/>
                <w:szCs w:val="21"/>
              </w:rPr>
            </w:pPr>
            <w:r>
              <w:rPr>
                <w:rFonts w:ascii="Times New Roman" w:hAnsi="Times New Roman"/>
                <w:sz w:val="32"/>
              </w:rPr>
              <w:t>□</w:t>
            </w:r>
            <w:r>
              <w:rPr>
                <w:rFonts w:ascii="Times New Roman" w:hAnsi="Times New Roman"/>
                <w:szCs w:val="21"/>
              </w:rPr>
              <w:t>不允许</w:t>
            </w:r>
          </w:p>
          <w:p w14:paraId="7BBDD6FC">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sz w:val="21"/>
                <w:szCs w:val="22"/>
              </w:rPr>
            </w:pPr>
            <w:r>
              <w:rPr>
                <w:rFonts w:ascii="Times New Roman" w:hAnsi="Times New Roman"/>
                <w:sz w:val="32"/>
              </w:rPr>
              <w:t>□</w:t>
            </w:r>
            <w:r>
              <w:rPr>
                <w:rFonts w:ascii="Times New Roman" w:hAnsi="Times New Roman"/>
                <w:szCs w:val="21"/>
              </w:rPr>
              <w:t>允许，</w:t>
            </w:r>
            <w:r>
              <w:rPr>
                <w:rFonts w:ascii="Times New Roman" w:hAnsi="Times New Roman"/>
                <w:sz w:val="21"/>
                <w:szCs w:val="22"/>
              </w:rPr>
              <w:t>偏差范围：</w:t>
            </w:r>
          </w:p>
          <w:p w14:paraId="761FB7F0">
            <w:pPr>
              <w:pStyle w:val="15"/>
              <w:keepNext w:val="0"/>
              <w:keepLines w:val="0"/>
              <w:pageBreakBefore w:val="0"/>
              <w:kinsoku/>
              <w:wordWrap/>
              <w:overflowPunct/>
              <w:topLinePunct/>
              <w:bidi w:val="0"/>
              <w:spacing w:before="143" w:beforeLines="50" w:after="143" w:afterLines="50" w:line="240" w:lineRule="auto"/>
              <w:ind w:firstLine="945" w:firstLineChars="450"/>
              <w:textAlignment w:val="auto"/>
              <w:rPr>
                <w:rFonts w:ascii="Times New Roman" w:hAnsi="Times New Roman"/>
                <w:sz w:val="21"/>
                <w:szCs w:val="22"/>
              </w:rPr>
            </w:pPr>
            <w:r>
              <w:rPr>
                <w:rFonts w:ascii="Times New Roman" w:hAnsi="Times New Roman"/>
                <w:sz w:val="21"/>
                <w:szCs w:val="22"/>
              </w:rPr>
              <w:t>偏差幅度：</w:t>
            </w:r>
          </w:p>
        </w:tc>
      </w:tr>
      <w:tr w14:paraId="394DD188">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621563D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2.1</w:t>
            </w:r>
          </w:p>
        </w:tc>
        <w:tc>
          <w:tcPr>
            <w:tcW w:w="2730" w:type="dxa"/>
            <w:tcBorders>
              <w:top w:val="single" w:color="auto" w:sz="4" w:space="0"/>
              <w:left w:val="single" w:color="auto" w:sz="4" w:space="0"/>
              <w:bottom w:val="single" w:color="auto" w:sz="4" w:space="0"/>
              <w:right w:val="single" w:color="auto" w:sz="4" w:space="0"/>
            </w:tcBorders>
            <w:vAlign w:val="center"/>
          </w:tcPr>
          <w:p w14:paraId="4BCD42AD">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构成招标文件的其他资料</w:t>
            </w:r>
          </w:p>
        </w:tc>
        <w:tc>
          <w:tcPr>
            <w:tcW w:w="5597" w:type="dxa"/>
            <w:tcBorders>
              <w:top w:val="single" w:color="auto" w:sz="4" w:space="0"/>
              <w:left w:val="single" w:color="auto" w:sz="4" w:space="0"/>
              <w:bottom w:val="single" w:color="auto" w:sz="4" w:space="0"/>
              <w:right w:val="single" w:color="auto" w:sz="4" w:space="0"/>
            </w:tcBorders>
            <w:vAlign w:val="center"/>
          </w:tcPr>
          <w:p w14:paraId="28589A2F">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p>
        </w:tc>
      </w:tr>
      <w:tr w14:paraId="6EB447E0">
        <w:tblPrEx>
          <w:tblCellMar>
            <w:top w:w="0" w:type="dxa"/>
            <w:left w:w="108" w:type="dxa"/>
            <w:bottom w:w="0" w:type="dxa"/>
            <w:right w:w="108" w:type="dxa"/>
          </w:tblCellMar>
        </w:tblPrEx>
        <w:trPr>
          <w:jc w:val="center"/>
        </w:trPr>
        <w:tc>
          <w:tcPr>
            <w:tcW w:w="995" w:type="dxa"/>
            <w:vMerge w:val="restart"/>
            <w:tcBorders>
              <w:top w:val="single" w:color="auto" w:sz="4" w:space="0"/>
              <w:left w:val="single" w:color="auto" w:sz="4" w:space="0"/>
              <w:right w:val="single" w:color="auto" w:sz="4" w:space="0"/>
            </w:tcBorders>
            <w:vAlign w:val="center"/>
          </w:tcPr>
          <w:p w14:paraId="2F7B33DF">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2.2.1</w:t>
            </w:r>
          </w:p>
        </w:tc>
        <w:tc>
          <w:tcPr>
            <w:tcW w:w="2730" w:type="dxa"/>
            <w:vMerge w:val="restart"/>
            <w:tcBorders>
              <w:top w:val="single" w:color="auto" w:sz="4" w:space="0"/>
              <w:left w:val="single" w:color="auto" w:sz="4" w:space="0"/>
              <w:right w:val="single" w:color="auto" w:sz="4" w:space="0"/>
            </w:tcBorders>
            <w:vAlign w:val="center"/>
          </w:tcPr>
          <w:p w14:paraId="6AF5123E">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ascii="Times New Roman" w:hAnsi="Times New Roman"/>
                <w:color w:val="000000"/>
                <w:highlight w:val="none"/>
              </w:rPr>
              <w:t>投标人要求澄清招标文件</w:t>
            </w:r>
          </w:p>
        </w:tc>
        <w:tc>
          <w:tcPr>
            <w:tcW w:w="5597" w:type="dxa"/>
            <w:tcBorders>
              <w:top w:val="single" w:color="auto" w:sz="4" w:space="0"/>
              <w:left w:val="single" w:color="auto" w:sz="4" w:space="0"/>
              <w:bottom w:val="single" w:color="auto" w:sz="4" w:space="0"/>
              <w:right w:val="single" w:color="auto" w:sz="4" w:space="0"/>
            </w:tcBorders>
            <w:vAlign w:val="center"/>
          </w:tcPr>
          <w:p w14:paraId="1F6CE9E5">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eastAsia="宋体"/>
                <w:color w:val="000000"/>
                <w:highlight w:val="none"/>
                <w:lang w:eastAsia="zh-CN"/>
              </w:rPr>
            </w:pPr>
            <w:r>
              <w:rPr>
                <w:rFonts w:ascii="Times New Roman" w:hAnsi="Times New Roman"/>
                <w:color w:val="000000"/>
                <w:highlight w:val="none"/>
              </w:rPr>
              <w:t>时间：</w:t>
            </w:r>
            <w:r>
              <w:rPr>
                <w:rFonts w:hint="eastAsia"/>
                <w:color w:val="000000"/>
                <w:highlight w:val="none"/>
              </w:rPr>
              <w:t>投标截止时间十日前</w:t>
            </w:r>
            <w:r>
              <w:rPr>
                <w:rFonts w:hint="eastAsia"/>
                <w:color w:val="000000"/>
                <w:highlight w:val="none"/>
                <w:lang w:eastAsia="zh-CN"/>
              </w:rPr>
              <w:t>。</w:t>
            </w:r>
          </w:p>
        </w:tc>
      </w:tr>
      <w:tr w14:paraId="5777A412">
        <w:tblPrEx>
          <w:tblCellMar>
            <w:top w:w="0" w:type="dxa"/>
            <w:left w:w="108" w:type="dxa"/>
            <w:bottom w:w="0" w:type="dxa"/>
            <w:right w:w="108" w:type="dxa"/>
          </w:tblCellMar>
        </w:tblPrEx>
        <w:trPr>
          <w:jc w:val="center"/>
        </w:trPr>
        <w:tc>
          <w:tcPr>
            <w:tcW w:w="995" w:type="dxa"/>
            <w:vMerge w:val="continue"/>
            <w:tcBorders>
              <w:left w:val="single" w:color="auto" w:sz="4" w:space="0"/>
              <w:bottom w:val="single" w:color="auto" w:sz="4" w:space="0"/>
              <w:right w:val="single" w:color="auto" w:sz="4" w:space="0"/>
            </w:tcBorders>
            <w:vAlign w:val="center"/>
          </w:tcPr>
          <w:p w14:paraId="2C25F59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c>
          <w:tcPr>
            <w:tcW w:w="2730" w:type="dxa"/>
            <w:vMerge w:val="continue"/>
            <w:tcBorders>
              <w:left w:val="single" w:color="auto" w:sz="4" w:space="0"/>
              <w:bottom w:val="single" w:color="auto" w:sz="4" w:space="0"/>
              <w:right w:val="single" w:color="auto" w:sz="4" w:space="0"/>
            </w:tcBorders>
            <w:vAlign w:val="center"/>
          </w:tcPr>
          <w:p w14:paraId="41B50510">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p>
        </w:tc>
        <w:tc>
          <w:tcPr>
            <w:tcW w:w="5597" w:type="dxa"/>
            <w:tcBorders>
              <w:top w:val="single" w:color="auto" w:sz="4" w:space="0"/>
              <w:left w:val="single" w:color="auto" w:sz="4" w:space="0"/>
              <w:bottom w:val="single" w:color="auto" w:sz="4" w:space="0"/>
              <w:right w:val="single" w:color="auto" w:sz="4" w:space="0"/>
            </w:tcBorders>
            <w:vAlign w:val="center"/>
          </w:tcPr>
          <w:p w14:paraId="50A55799">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highlight w:val="none"/>
              </w:rPr>
            </w:pPr>
            <w:r>
              <w:rPr>
                <w:rFonts w:ascii="Times New Roman" w:hAnsi="Times New Roman"/>
                <w:color w:val="000000"/>
                <w:highlight w:val="none"/>
              </w:rPr>
              <w:t>形式：</w:t>
            </w:r>
            <w:r>
              <w:rPr>
                <w:rFonts w:hint="eastAsia"/>
                <w:color w:val="000000"/>
                <w:u w:val="none"/>
              </w:rPr>
              <w:t>在</w:t>
            </w:r>
            <w:r>
              <w:rPr>
                <w:rFonts w:hint="eastAsia"/>
                <w:color w:val="000000"/>
                <w:u w:val="none"/>
                <w:lang w:val="en-US" w:eastAsia="zh-CN"/>
              </w:rPr>
              <w:t>交易系统</w:t>
            </w:r>
            <w:r>
              <w:rPr>
                <w:rFonts w:hint="eastAsia"/>
                <w:color w:val="000000"/>
                <w:u w:val="none"/>
              </w:rPr>
              <w:t>内的“提问”栏目以网上提问的形式通知招标人或招标代理机构，招标人或招标代理机构应对提问做出的答复。</w:t>
            </w:r>
          </w:p>
        </w:tc>
      </w:tr>
      <w:tr w14:paraId="4669CE04">
        <w:tblPrEx>
          <w:tblCellMar>
            <w:top w:w="0" w:type="dxa"/>
            <w:left w:w="108" w:type="dxa"/>
            <w:bottom w:w="0" w:type="dxa"/>
            <w:right w:w="108" w:type="dxa"/>
          </w:tblCellMar>
        </w:tblPrEx>
        <w:trPr>
          <w:jc w:val="center"/>
        </w:trPr>
        <w:tc>
          <w:tcPr>
            <w:tcW w:w="995" w:type="dxa"/>
            <w:tcBorders>
              <w:left w:val="single" w:color="auto" w:sz="4" w:space="0"/>
              <w:bottom w:val="single" w:color="auto" w:sz="4" w:space="0"/>
              <w:right w:val="single" w:color="auto" w:sz="4" w:space="0"/>
            </w:tcBorders>
            <w:vAlign w:val="center"/>
          </w:tcPr>
          <w:p w14:paraId="22096BB8">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2.2.2</w:t>
            </w:r>
          </w:p>
        </w:tc>
        <w:tc>
          <w:tcPr>
            <w:tcW w:w="2730" w:type="dxa"/>
            <w:tcBorders>
              <w:left w:val="single" w:color="auto" w:sz="4" w:space="0"/>
              <w:bottom w:val="single" w:color="auto" w:sz="4" w:space="0"/>
              <w:right w:val="single" w:color="auto" w:sz="4" w:space="0"/>
            </w:tcBorders>
            <w:vAlign w:val="center"/>
          </w:tcPr>
          <w:p w14:paraId="53DCE3D7">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ascii="Times New Roman" w:hAnsi="Times New Roman"/>
                <w:color w:val="000000"/>
                <w:highlight w:val="none"/>
              </w:rPr>
              <w:t>招标文件澄清发出的形式</w:t>
            </w:r>
          </w:p>
          <w:p w14:paraId="0EA250FE">
            <w:pPr>
              <w:keepNext w:val="0"/>
              <w:keepLines w:val="0"/>
              <w:pageBreakBefore w:val="0"/>
              <w:kinsoku/>
              <w:wordWrap/>
              <w:overflowPunct/>
              <w:bidi w:val="0"/>
              <w:spacing w:before="143" w:beforeLines="50" w:after="143" w:afterLines="50" w:line="240" w:lineRule="auto"/>
              <w:jc w:val="left"/>
              <w:textAlignment w:val="auto"/>
              <w:rPr>
                <w:rFonts w:hint="eastAsia" w:ascii="Times New Roman" w:hAnsi="Times New Roman" w:eastAsia="宋体"/>
                <w:color w:val="000000"/>
                <w:highlight w:val="none"/>
                <w:lang w:eastAsia="zh-CN"/>
              </w:rPr>
            </w:pPr>
            <w:r>
              <w:rPr>
                <w:rFonts w:hint="eastAsia" w:ascii="Times New Roman" w:hAnsi="Times New Roman"/>
                <w:color w:val="000000"/>
                <w:highlight w:val="none"/>
                <w:lang w:eastAsia="zh-CN"/>
              </w:rPr>
              <w:t>（</w:t>
            </w:r>
            <w:r>
              <w:rPr>
                <w:rFonts w:hint="eastAsia" w:ascii="Times New Roman" w:hAnsi="Times New Roman"/>
                <w:color w:val="000000"/>
                <w:highlight w:val="none"/>
                <w:lang w:val="en-US" w:eastAsia="zh-CN"/>
              </w:rPr>
              <w:t>针对投标人要求的</w:t>
            </w:r>
            <w:r>
              <w:rPr>
                <w:rFonts w:hint="eastAsia" w:ascii="Times New Roman" w:hAnsi="Times New Roman"/>
                <w:color w:val="000000"/>
                <w:highlight w:val="none"/>
                <w:lang w:eastAsia="zh-CN"/>
              </w:rPr>
              <w:t>）</w:t>
            </w:r>
          </w:p>
        </w:tc>
        <w:tc>
          <w:tcPr>
            <w:tcW w:w="5597" w:type="dxa"/>
            <w:tcBorders>
              <w:top w:val="single" w:color="auto" w:sz="4" w:space="0"/>
              <w:left w:val="single" w:color="auto" w:sz="4" w:space="0"/>
              <w:bottom w:val="single" w:color="auto" w:sz="4" w:space="0"/>
              <w:right w:val="single" w:color="auto" w:sz="4" w:space="0"/>
            </w:tcBorders>
            <w:vAlign w:val="center"/>
          </w:tcPr>
          <w:p w14:paraId="1DE96F89">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hint="eastAsia"/>
                <w:color w:val="000000"/>
                <w:highlight w:val="none"/>
                <w:u w:val="none"/>
              </w:rPr>
              <w:t>投标截止时间十五日前，</w:t>
            </w:r>
            <w:r>
              <w:rPr>
                <w:rFonts w:hint="eastAsia"/>
                <w:color w:val="000000"/>
                <w:highlight w:val="none"/>
                <w:u w:val="none"/>
                <w:lang w:val="en-US" w:eastAsia="zh-CN"/>
              </w:rPr>
              <w:t>招标代理</w:t>
            </w:r>
            <w:r>
              <w:rPr>
                <w:rFonts w:hint="eastAsia"/>
                <w:color w:val="000000"/>
                <w:highlight w:val="none"/>
                <w:u w:val="none"/>
              </w:rPr>
              <w:t>在</w:t>
            </w:r>
            <w:r>
              <w:rPr>
                <w:rFonts w:hint="eastAsia"/>
                <w:color w:val="000000"/>
                <w:u w:val="single"/>
                <w:lang w:val="en-US" w:eastAsia="zh-CN"/>
              </w:rPr>
              <w:t>交易系统</w:t>
            </w:r>
            <w:r>
              <w:rPr>
                <w:rFonts w:hint="eastAsia"/>
                <w:color w:val="000000"/>
                <w:highlight w:val="none"/>
                <w:u w:val="none"/>
                <w:lang w:val="en-US" w:eastAsia="zh-CN"/>
              </w:rPr>
              <w:t>发布</w:t>
            </w:r>
            <w:r>
              <w:rPr>
                <w:rFonts w:hint="eastAsia"/>
                <w:color w:val="000000"/>
                <w:highlight w:val="none"/>
                <w:u w:val="none"/>
              </w:rPr>
              <w:t>澄清答疑文件</w:t>
            </w:r>
            <w:r>
              <w:rPr>
                <w:rFonts w:hint="eastAsia"/>
                <w:color w:val="000000"/>
                <w:highlight w:val="none"/>
                <w:u w:val="none"/>
                <w:lang w:eastAsia="zh-CN"/>
              </w:rPr>
              <w:t>，</w:t>
            </w:r>
            <w:r>
              <w:rPr>
                <w:rFonts w:hint="eastAsia"/>
                <w:color w:val="000000"/>
                <w:highlight w:val="none"/>
                <w:u w:val="none"/>
                <w:lang w:val="en-US" w:eastAsia="zh-CN"/>
              </w:rPr>
              <w:t>并</w:t>
            </w:r>
            <w:r>
              <w:rPr>
                <w:rFonts w:hint="eastAsia"/>
                <w:color w:val="000000"/>
                <w:highlight w:val="none"/>
                <w:u w:val="none"/>
              </w:rPr>
              <w:t>通知所有招标文件收受人。澄清发出时间距投标截止日期不够十五天，要延长投标时间。</w:t>
            </w:r>
          </w:p>
        </w:tc>
      </w:tr>
      <w:tr w14:paraId="6BFC9470">
        <w:tblPrEx>
          <w:tblCellMar>
            <w:top w:w="0" w:type="dxa"/>
            <w:left w:w="108" w:type="dxa"/>
            <w:bottom w:w="0" w:type="dxa"/>
            <w:right w:w="108" w:type="dxa"/>
          </w:tblCellMar>
        </w:tblPrEx>
        <w:trPr>
          <w:jc w:val="center"/>
        </w:trPr>
        <w:tc>
          <w:tcPr>
            <w:tcW w:w="995" w:type="dxa"/>
            <w:vMerge w:val="restart"/>
            <w:tcBorders>
              <w:top w:val="single" w:color="auto" w:sz="4" w:space="0"/>
              <w:left w:val="single" w:color="auto" w:sz="4" w:space="0"/>
              <w:right w:val="single" w:color="auto" w:sz="4" w:space="0"/>
            </w:tcBorders>
            <w:vAlign w:val="center"/>
          </w:tcPr>
          <w:p w14:paraId="3FEC484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2.2.3</w:t>
            </w:r>
          </w:p>
        </w:tc>
        <w:tc>
          <w:tcPr>
            <w:tcW w:w="2730" w:type="dxa"/>
            <w:vMerge w:val="restart"/>
            <w:tcBorders>
              <w:top w:val="single" w:color="auto" w:sz="4" w:space="0"/>
              <w:left w:val="single" w:color="auto" w:sz="4" w:space="0"/>
              <w:right w:val="single" w:color="auto" w:sz="4" w:space="0"/>
            </w:tcBorders>
            <w:vAlign w:val="center"/>
          </w:tcPr>
          <w:p w14:paraId="0C3DDF7A">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ascii="Times New Roman" w:hAnsi="Times New Roman"/>
                <w:color w:val="000000"/>
                <w:highlight w:val="none"/>
              </w:rPr>
              <w:t>投标人确认收到招标文件澄清</w:t>
            </w:r>
          </w:p>
        </w:tc>
        <w:tc>
          <w:tcPr>
            <w:tcW w:w="5597" w:type="dxa"/>
            <w:tcBorders>
              <w:top w:val="single" w:color="auto" w:sz="4" w:space="0"/>
              <w:left w:val="single" w:color="auto" w:sz="4" w:space="0"/>
              <w:bottom w:val="single" w:color="auto" w:sz="4" w:space="0"/>
              <w:right w:val="single" w:color="auto" w:sz="4" w:space="0"/>
            </w:tcBorders>
            <w:vAlign w:val="center"/>
          </w:tcPr>
          <w:p w14:paraId="6AA709DC">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highlight w:val="none"/>
              </w:rPr>
            </w:pPr>
            <w:r>
              <w:rPr>
                <w:rFonts w:ascii="Times New Roman" w:hAnsi="Times New Roman"/>
                <w:color w:val="000000"/>
                <w:highlight w:val="none"/>
              </w:rPr>
              <w:t>时间：</w:t>
            </w:r>
            <w:r>
              <w:rPr>
                <w:rFonts w:hint="eastAsia" w:ascii="Times New Roman" w:hAnsi="Times New Roman"/>
                <w:color w:val="000000"/>
                <w:highlight w:val="none"/>
              </w:rPr>
              <w:t>投标截止时间前</w:t>
            </w:r>
          </w:p>
        </w:tc>
      </w:tr>
      <w:tr w14:paraId="3D282C39">
        <w:tblPrEx>
          <w:tblCellMar>
            <w:top w:w="0" w:type="dxa"/>
            <w:left w:w="108" w:type="dxa"/>
            <w:bottom w:w="0" w:type="dxa"/>
            <w:right w:w="108" w:type="dxa"/>
          </w:tblCellMar>
        </w:tblPrEx>
        <w:trPr>
          <w:jc w:val="center"/>
        </w:trPr>
        <w:tc>
          <w:tcPr>
            <w:tcW w:w="995" w:type="dxa"/>
            <w:vMerge w:val="continue"/>
            <w:tcBorders>
              <w:left w:val="single" w:color="auto" w:sz="4" w:space="0"/>
              <w:bottom w:val="single" w:color="auto" w:sz="4" w:space="0"/>
              <w:right w:val="single" w:color="auto" w:sz="4" w:space="0"/>
            </w:tcBorders>
            <w:vAlign w:val="center"/>
          </w:tcPr>
          <w:p w14:paraId="4863A88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c>
          <w:tcPr>
            <w:tcW w:w="2730" w:type="dxa"/>
            <w:vMerge w:val="continue"/>
            <w:tcBorders>
              <w:left w:val="single" w:color="auto" w:sz="4" w:space="0"/>
              <w:bottom w:val="single" w:color="auto" w:sz="4" w:space="0"/>
              <w:right w:val="single" w:color="auto" w:sz="4" w:space="0"/>
            </w:tcBorders>
            <w:vAlign w:val="center"/>
          </w:tcPr>
          <w:p w14:paraId="281CFAAF">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p>
        </w:tc>
        <w:tc>
          <w:tcPr>
            <w:tcW w:w="5597" w:type="dxa"/>
            <w:tcBorders>
              <w:top w:val="single" w:color="auto" w:sz="4" w:space="0"/>
              <w:left w:val="single" w:color="auto" w:sz="4" w:space="0"/>
              <w:bottom w:val="single" w:color="auto" w:sz="4" w:space="0"/>
              <w:right w:val="single" w:color="auto" w:sz="4" w:space="0"/>
            </w:tcBorders>
            <w:vAlign w:val="center"/>
          </w:tcPr>
          <w:p w14:paraId="32D15F64">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highlight w:val="none"/>
              </w:rPr>
            </w:pPr>
            <w:r>
              <w:rPr>
                <w:rFonts w:ascii="Times New Roman" w:hAnsi="Times New Roman"/>
                <w:color w:val="000000"/>
                <w:highlight w:val="none"/>
              </w:rPr>
              <w:t>形式：</w:t>
            </w:r>
            <w:r>
              <w:rPr>
                <w:rFonts w:hint="eastAsia"/>
                <w:color w:val="000000"/>
              </w:rPr>
              <w:t>自行登录</w:t>
            </w:r>
            <w:r>
              <w:rPr>
                <w:rFonts w:hint="eastAsia"/>
                <w:color w:val="000000"/>
                <w:lang w:val="en-US" w:eastAsia="zh-CN"/>
              </w:rPr>
              <w:t>交易系统</w:t>
            </w:r>
            <w:r>
              <w:rPr>
                <w:rFonts w:hint="eastAsia"/>
                <w:color w:val="000000"/>
              </w:rPr>
              <w:t>，在系统内的“答疑文件下载”栏目以加盖电子签章的PDF回函文档形式通知招标人或招标代理机构已收到招标文件澄清、修改、答疑文件后，方可下载查看答疑、修改、澄清文件。</w:t>
            </w:r>
          </w:p>
        </w:tc>
      </w:tr>
      <w:tr w14:paraId="6ED5E878">
        <w:tblPrEx>
          <w:tblCellMar>
            <w:top w:w="0" w:type="dxa"/>
            <w:left w:w="108" w:type="dxa"/>
            <w:bottom w:w="0" w:type="dxa"/>
            <w:right w:w="108" w:type="dxa"/>
          </w:tblCellMar>
        </w:tblPrEx>
        <w:trPr>
          <w:jc w:val="center"/>
        </w:trPr>
        <w:tc>
          <w:tcPr>
            <w:tcW w:w="995" w:type="dxa"/>
            <w:tcBorders>
              <w:left w:val="single" w:color="auto" w:sz="4" w:space="0"/>
              <w:bottom w:val="single" w:color="auto" w:sz="4" w:space="0"/>
              <w:right w:val="single" w:color="auto" w:sz="4" w:space="0"/>
            </w:tcBorders>
            <w:vAlign w:val="center"/>
          </w:tcPr>
          <w:p w14:paraId="557B293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2.3.1</w:t>
            </w:r>
          </w:p>
        </w:tc>
        <w:tc>
          <w:tcPr>
            <w:tcW w:w="2730" w:type="dxa"/>
            <w:tcBorders>
              <w:left w:val="single" w:color="auto" w:sz="4" w:space="0"/>
              <w:bottom w:val="single" w:color="auto" w:sz="4" w:space="0"/>
              <w:right w:val="single" w:color="auto" w:sz="4" w:space="0"/>
            </w:tcBorders>
            <w:vAlign w:val="center"/>
          </w:tcPr>
          <w:p w14:paraId="00D1AC83">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yellow"/>
              </w:rPr>
            </w:pPr>
            <w:r>
              <w:rPr>
                <w:rFonts w:ascii="Times New Roman" w:hAnsi="Times New Roman"/>
                <w:color w:val="000000"/>
                <w:highlight w:val="none"/>
              </w:rPr>
              <w:t>招标文件修改发出的形式</w:t>
            </w:r>
          </w:p>
        </w:tc>
        <w:tc>
          <w:tcPr>
            <w:tcW w:w="5597" w:type="dxa"/>
            <w:tcBorders>
              <w:top w:val="single" w:color="auto" w:sz="4" w:space="0"/>
              <w:left w:val="single" w:color="auto" w:sz="4" w:space="0"/>
              <w:bottom w:val="single" w:color="auto" w:sz="4" w:space="0"/>
              <w:right w:val="single" w:color="auto" w:sz="4" w:space="0"/>
            </w:tcBorders>
            <w:vAlign w:val="center"/>
          </w:tcPr>
          <w:p w14:paraId="37EE5DA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yellow"/>
              </w:rPr>
            </w:pPr>
            <w:r>
              <w:rPr>
                <w:rFonts w:hint="eastAsia"/>
                <w:color w:val="000000"/>
                <w:highlight w:val="none"/>
                <w:u w:val="none"/>
              </w:rPr>
              <w:t>投标截止时间十五日前，</w:t>
            </w:r>
            <w:r>
              <w:rPr>
                <w:rFonts w:hint="eastAsia"/>
                <w:color w:val="000000"/>
                <w:highlight w:val="none"/>
                <w:u w:val="none"/>
                <w:lang w:val="en-US" w:eastAsia="zh-CN"/>
              </w:rPr>
              <w:t>招标代理</w:t>
            </w:r>
            <w:r>
              <w:rPr>
                <w:rFonts w:hint="eastAsia"/>
                <w:color w:val="000000"/>
                <w:highlight w:val="none"/>
                <w:u w:val="none"/>
              </w:rPr>
              <w:t>在</w:t>
            </w:r>
            <w:r>
              <w:rPr>
                <w:rFonts w:hint="eastAsia"/>
                <w:color w:val="000000"/>
                <w:highlight w:val="none"/>
                <w:u w:val="none"/>
                <w:lang w:val="en-US" w:eastAsia="zh-CN"/>
              </w:rPr>
              <w:t>交易系统发布</w:t>
            </w:r>
            <w:r>
              <w:rPr>
                <w:rFonts w:hint="eastAsia"/>
                <w:color w:val="000000"/>
                <w:highlight w:val="none"/>
                <w:u w:val="none"/>
              </w:rPr>
              <w:t>澄清答疑文件</w:t>
            </w:r>
            <w:r>
              <w:rPr>
                <w:rFonts w:hint="eastAsia"/>
                <w:color w:val="000000"/>
                <w:highlight w:val="none"/>
                <w:u w:val="none"/>
                <w:lang w:eastAsia="zh-CN"/>
              </w:rPr>
              <w:t>，</w:t>
            </w:r>
            <w:r>
              <w:rPr>
                <w:rFonts w:hint="eastAsia"/>
                <w:color w:val="000000"/>
                <w:highlight w:val="none"/>
                <w:u w:val="none"/>
                <w:lang w:val="en-US" w:eastAsia="zh-CN"/>
              </w:rPr>
              <w:t>并</w:t>
            </w:r>
            <w:r>
              <w:rPr>
                <w:rFonts w:hint="eastAsia"/>
                <w:color w:val="000000"/>
                <w:highlight w:val="none"/>
                <w:u w:val="none"/>
              </w:rPr>
              <w:t>通知所有招标文件收受人。澄清发出时间距投标截止日期不够十五天，要延长投标时间。</w:t>
            </w:r>
          </w:p>
        </w:tc>
      </w:tr>
      <w:tr w14:paraId="02D3A4FA">
        <w:tblPrEx>
          <w:tblCellMar>
            <w:top w:w="0" w:type="dxa"/>
            <w:left w:w="108" w:type="dxa"/>
            <w:bottom w:w="0" w:type="dxa"/>
            <w:right w:w="108" w:type="dxa"/>
          </w:tblCellMar>
        </w:tblPrEx>
        <w:trPr>
          <w:jc w:val="center"/>
        </w:trPr>
        <w:tc>
          <w:tcPr>
            <w:tcW w:w="995" w:type="dxa"/>
            <w:vMerge w:val="restart"/>
            <w:tcBorders>
              <w:top w:val="single" w:color="auto" w:sz="4" w:space="0"/>
              <w:left w:val="single" w:color="auto" w:sz="4" w:space="0"/>
              <w:right w:val="single" w:color="auto" w:sz="4" w:space="0"/>
            </w:tcBorders>
            <w:vAlign w:val="center"/>
          </w:tcPr>
          <w:p w14:paraId="662F3E66">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2.3.2</w:t>
            </w:r>
          </w:p>
        </w:tc>
        <w:tc>
          <w:tcPr>
            <w:tcW w:w="2730" w:type="dxa"/>
            <w:vMerge w:val="restart"/>
            <w:tcBorders>
              <w:top w:val="single" w:color="auto" w:sz="4" w:space="0"/>
              <w:left w:val="single" w:color="auto" w:sz="4" w:space="0"/>
              <w:right w:val="single" w:color="auto" w:sz="4" w:space="0"/>
            </w:tcBorders>
            <w:vAlign w:val="center"/>
          </w:tcPr>
          <w:p w14:paraId="23C0F055">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ascii="Times New Roman" w:hAnsi="Times New Roman"/>
                <w:color w:val="000000"/>
                <w:highlight w:val="none"/>
              </w:rPr>
              <w:t>投标人确认收到招标文件修改</w:t>
            </w:r>
          </w:p>
        </w:tc>
        <w:tc>
          <w:tcPr>
            <w:tcW w:w="5597" w:type="dxa"/>
            <w:tcBorders>
              <w:top w:val="single" w:color="auto" w:sz="4" w:space="0"/>
              <w:left w:val="single" w:color="auto" w:sz="4" w:space="0"/>
              <w:bottom w:val="single" w:color="auto" w:sz="4" w:space="0"/>
              <w:right w:val="single" w:color="auto" w:sz="4" w:space="0"/>
            </w:tcBorders>
            <w:vAlign w:val="center"/>
          </w:tcPr>
          <w:p w14:paraId="4B3342BC">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highlight w:val="none"/>
              </w:rPr>
            </w:pPr>
            <w:r>
              <w:rPr>
                <w:rFonts w:ascii="Times New Roman" w:hAnsi="Times New Roman"/>
                <w:color w:val="000000"/>
                <w:highlight w:val="none"/>
              </w:rPr>
              <w:t>时间：</w:t>
            </w:r>
            <w:r>
              <w:rPr>
                <w:rFonts w:hint="eastAsia" w:ascii="Times New Roman" w:hAnsi="Times New Roman"/>
                <w:color w:val="000000"/>
                <w:highlight w:val="none"/>
              </w:rPr>
              <w:t>投标截止时间前</w:t>
            </w:r>
          </w:p>
        </w:tc>
      </w:tr>
      <w:tr w14:paraId="59CA11D1">
        <w:tblPrEx>
          <w:tblCellMar>
            <w:top w:w="0" w:type="dxa"/>
            <w:left w:w="108" w:type="dxa"/>
            <w:bottom w:w="0" w:type="dxa"/>
            <w:right w:w="108" w:type="dxa"/>
          </w:tblCellMar>
        </w:tblPrEx>
        <w:trPr>
          <w:jc w:val="center"/>
        </w:trPr>
        <w:tc>
          <w:tcPr>
            <w:tcW w:w="995" w:type="dxa"/>
            <w:vMerge w:val="continue"/>
            <w:tcBorders>
              <w:left w:val="single" w:color="auto" w:sz="4" w:space="0"/>
              <w:bottom w:val="single" w:color="auto" w:sz="4" w:space="0"/>
              <w:right w:val="single" w:color="auto" w:sz="4" w:space="0"/>
            </w:tcBorders>
            <w:vAlign w:val="center"/>
          </w:tcPr>
          <w:p w14:paraId="47EC91D1">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p>
        </w:tc>
        <w:tc>
          <w:tcPr>
            <w:tcW w:w="2730" w:type="dxa"/>
            <w:vMerge w:val="continue"/>
            <w:tcBorders>
              <w:left w:val="single" w:color="auto" w:sz="4" w:space="0"/>
              <w:bottom w:val="single" w:color="auto" w:sz="4" w:space="0"/>
              <w:right w:val="single" w:color="auto" w:sz="4" w:space="0"/>
            </w:tcBorders>
            <w:vAlign w:val="center"/>
          </w:tcPr>
          <w:p w14:paraId="05984E8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highlight w:val="none"/>
              </w:rPr>
            </w:pPr>
          </w:p>
        </w:tc>
        <w:tc>
          <w:tcPr>
            <w:tcW w:w="5597" w:type="dxa"/>
            <w:tcBorders>
              <w:top w:val="single" w:color="auto" w:sz="4" w:space="0"/>
              <w:left w:val="single" w:color="auto" w:sz="4" w:space="0"/>
              <w:bottom w:val="single" w:color="auto" w:sz="4" w:space="0"/>
              <w:right w:val="single" w:color="auto" w:sz="4" w:space="0"/>
            </w:tcBorders>
            <w:vAlign w:val="center"/>
          </w:tcPr>
          <w:p w14:paraId="3D6561F9">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highlight w:val="none"/>
              </w:rPr>
            </w:pPr>
            <w:r>
              <w:rPr>
                <w:rFonts w:ascii="Times New Roman" w:hAnsi="Times New Roman"/>
                <w:color w:val="000000"/>
                <w:highlight w:val="none"/>
              </w:rPr>
              <w:t>形式：</w:t>
            </w:r>
            <w:r>
              <w:rPr>
                <w:rFonts w:hint="eastAsia"/>
                <w:color w:val="000000"/>
                <w:highlight w:val="none"/>
              </w:rPr>
              <w:t>自行登录</w:t>
            </w:r>
            <w:r>
              <w:rPr>
                <w:rFonts w:hint="eastAsia"/>
                <w:color w:val="000000"/>
                <w:highlight w:val="none"/>
                <w:lang w:val="en-US" w:eastAsia="zh-CN"/>
              </w:rPr>
              <w:t>交易系统</w:t>
            </w:r>
            <w:r>
              <w:rPr>
                <w:rFonts w:hint="eastAsia"/>
                <w:color w:val="000000"/>
                <w:highlight w:val="none"/>
              </w:rPr>
              <w:t>，在系统内的“答疑文件下载”栏目以加盖电子签章的PDF回函文档形式通知招标人或招标代理机构已收到招标文件澄清、修改、答疑文件后，方可下载查看答疑、修改、澄清文件。</w:t>
            </w:r>
          </w:p>
        </w:tc>
      </w:tr>
      <w:tr w14:paraId="293022B0">
        <w:tblPrEx>
          <w:tblCellMar>
            <w:top w:w="0" w:type="dxa"/>
            <w:left w:w="108" w:type="dxa"/>
            <w:bottom w:w="0" w:type="dxa"/>
            <w:right w:w="108" w:type="dxa"/>
          </w:tblCellMar>
        </w:tblPrEx>
        <w:trPr>
          <w:trHeight w:val="895"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43294059">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3.1.1</w:t>
            </w:r>
          </w:p>
        </w:tc>
        <w:tc>
          <w:tcPr>
            <w:tcW w:w="2730" w:type="dxa"/>
            <w:tcBorders>
              <w:top w:val="single" w:color="auto" w:sz="4" w:space="0"/>
              <w:left w:val="single" w:color="auto" w:sz="4" w:space="0"/>
              <w:bottom w:val="single" w:color="auto" w:sz="4" w:space="0"/>
              <w:right w:val="single" w:color="auto" w:sz="4" w:space="0"/>
            </w:tcBorders>
            <w:vAlign w:val="center"/>
          </w:tcPr>
          <w:p w14:paraId="7CB5E5AE">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构成投标文件的其他资料</w:t>
            </w:r>
          </w:p>
        </w:tc>
        <w:tc>
          <w:tcPr>
            <w:tcW w:w="5597" w:type="dxa"/>
            <w:tcBorders>
              <w:top w:val="single" w:color="auto" w:sz="4" w:space="0"/>
              <w:left w:val="single" w:color="auto" w:sz="4" w:space="0"/>
              <w:bottom w:val="single" w:color="auto" w:sz="4" w:space="0"/>
              <w:right w:val="single" w:color="auto" w:sz="4" w:space="0"/>
            </w:tcBorders>
            <w:vAlign w:val="center"/>
          </w:tcPr>
          <w:p w14:paraId="037DB30E">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color w:val="000000"/>
                <w:lang w:val="en-US" w:eastAsia="zh-CN"/>
              </w:rPr>
            </w:pPr>
            <w:r>
              <w:rPr>
                <w:rFonts w:hint="eastAsia" w:ascii="Times New Roman" w:hAnsi="Times New Roman"/>
                <w:color w:val="000000"/>
                <w:u w:val="single"/>
                <w:lang w:val="en-US" w:eastAsia="zh-CN"/>
              </w:rPr>
              <w:t xml:space="preserve">                       </w:t>
            </w:r>
            <w:r>
              <w:rPr>
                <w:rFonts w:hint="eastAsia" w:ascii="Times New Roman" w:hAnsi="Times New Roman"/>
                <w:color w:val="000000"/>
                <w:lang w:val="en-US" w:eastAsia="zh-CN"/>
              </w:rPr>
              <w:t>。</w:t>
            </w:r>
          </w:p>
        </w:tc>
      </w:tr>
      <w:tr w14:paraId="706CD09F">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16672192">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3.2.1</w:t>
            </w:r>
          </w:p>
        </w:tc>
        <w:tc>
          <w:tcPr>
            <w:tcW w:w="2730" w:type="dxa"/>
            <w:tcBorders>
              <w:top w:val="single" w:color="auto" w:sz="4" w:space="0"/>
              <w:left w:val="single" w:color="auto" w:sz="4" w:space="0"/>
              <w:bottom w:val="single" w:color="auto" w:sz="4" w:space="0"/>
              <w:right w:val="single" w:color="auto" w:sz="4" w:space="0"/>
            </w:tcBorders>
            <w:vAlign w:val="center"/>
          </w:tcPr>
          <w:p w14:paraId="41E3C697">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增值税税金的计算方法</w:t>
            </w:r>
          </w:p>
        </w:tc>
        <w:tc>
          <w:tcPr>
            <w:tcW w:w="5597" w:type="dxa"/>
            <w:tcBorders>
              <w:top w:val="single" w:color="auto" w:sz="4" w:space="0"/>
              <w:left w:val="single" w:color="auto" w:sz="4" w:space="0"/>
              <w:bottom w:val="single" w:color="auto" w:sz="4" w:space="0"/>
              <w:right w:val="single" w:color="auto" w:sz="4" w:space="0"/>
            </w:tcBorders>
            <w:vAlign w:val="center"/>
          </w:tcPr>
          <w:p w14:paraId="7718C213">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按照国家增值税税率进行计算；</w:t>
            </w:r>
          </w:p>
        </w:tc>
      </w:tr>
      <w:tr w14:paraId="50831979">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2D6CB03A">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3.2.3</w:t>
            </w:r>
          </w:p>
        </w:tc>
        <w:tc>
          <w:tcPr>
            <w:tcW w:w="2730" w:type="dxa"/>
            <w:tcBorders>
              <w:top w:val="single" w:color="auto" w:sz="4" w:space="0"/>
              <w:left w:val="single" w:color="auto" w:sz="4" w:space="0"/>
              <w:bottom w:val="single" w:color="auto" w:sz="4" w:space="0"/>
              <w:right w:val="single" w:color="auto" w:sz="4" w:space="0"/>
            </w:tcBorders>
            <w:vAlign w:val="center"/>
          </w:tcPr>
          <w:p w14:paraId="3DD664A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报价方式</w:t>
            </w:r>
          </w:p>
        </w:tc>
        <w:tc>
          <w:tcPr>
            <w:tcW w:w="5597" w:type="dxa"/>
            <w:tcBorders>
              <w:top w:val="single" w:color="auto" w:sz="4" w:space="0"/>
              <w:left w:val="single" w:color="auto" w:sz="4" w:space="0"/>
              <w:bottom w:val="single" w:color="auto" w:sz="4" w:space="0"/>
              <w:right w:val="single" w:color="auto" w:sz="4" w:space="0"/>
            </w:tcBorders>
            <w:vAlign w:val="center"/>
          </w:tcPr>
          <w:p w14:paraId="538FDE88">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color w:val="000000"/>
                <w:lang w:val="en-US" w:eastAsia="zh-CN"/>
              </w:rPr>
            </w:pPr>
            <w:r>
              <w:rPr>
                <w:rFonts w:hint="eastAsia" w:ascii="Times New Roman" w:hAnsi="Times New Roman"/>
                <w:color w:val="000000"/>
                <w:highlight w:val="none"/>
                <w:lang w:val="en-US" w:eastAsia="zh-CN"/>
              </w:rPr>
              <w:t>总价报价。</w:t>
            </w:r>
          </w:p>
        </w:tc>
      </w:tr>
      <w:tr w14:paraId="500B0F9B">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57601A6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3.2.4</w:t>
            </w:r>
          </w:p>
        </w:tc>
        <w:tc>
          <w:tcPr>
            <w:tcW w:w="2730" w:type="dxa"/>
            <w:tcBorders>
              <w:top w:val="single" w:color="auto" w:sz="4" w:space="0"/>
              <w:left w:val="single" w:color="auto" w:sz="4" w:space="0"/>
              <w:bottom w:val="single" w:color="auto" w:sz="4" w:space="0"/>
              <w:right w:val="single" w:color="auto" w:sz="4" w:space="0"/>
            </w:tcBorders>
            <w:vAlign w:val="center"/>
          </w:tcPr>
          <w:p w14:paraId="250B629D">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最高投标限价</w:t>
            </w:r>
          </w:p>
        </w:tc>
        <w:tc>
          <w:tcPr>
            <w:tcW w:w="5597" w:type="dxa"/>
            <w:tcBorders>
              <w:top w:val="single" w:color="auto" w:sz="4" w:space="0"/>
              <w:left w:val="single" w:color="auto" w:sz="4" w:space="0"/>
              <w:bottom w:val="single" w:color="auto" w:sz="4" w:space="0"/>
              <w:right w:val="single" w:color="auto" w:sz="4" w:space="0"/>
            </w:tcBorders>
            <w:vAlign w:val="center"/>
          </w:tcPr>
          <w:p w14:paraId="34A67408">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ascii="Times New Roman" w:hAnsi="Times New Roman"/>
                <w:sz w:val="32"/>
              </w:rPr>
              <w:t>□</w:t>
            </w:r>
            <w:r>
              <w:rPr>
                <w:rFonts w:ascii="Times New Roman" w:hAnsi="Times New Roman"/>
              </w:rPr>
              <w:t>无</w:t>
            </w:r>
          </w:p>
          <w:p w14:paraId="28709E9F">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lang w:val="en-US" w:eastAsia="zh-CN"/>
              </w:rPr>
            </w:pPr>
            <w:r>
              <w:rPr>
                <w:rFonts w:ascii="Times New Roman" w:hAnsi="Times New Roman"/>
                <w:sz w:val="32"/>
              </w:rPr>
              <w:t>□</w:t>
            </w:r>
            <w:r>
              <w:rPr>
                <w:rFonts w:ascii="Times New Roman" w:hAnsi="Times New Roman"/>
              </w:rPr>
              <w:t>有，最高投标限价：</w:t>
            </w:r>
            <w:r>
              <w:rPr>
                <w:rFonts w:hint="eastAsia" w:ascii="Times New Roman" w:hAnsi="Times New Roman"/>
                <w:u w:val="single"/>
                <w:lang w:val="en-US" w:eastAsia="zh-CN"/>
              </w:rPr>
              <w:t xml:space="preserve">                     。</w:t>
            </w:r>
          </w:p>
        </w:tc>
      </w:tr>
      <w:tr w14:paraId="130153D0">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61AB554A">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3.2.5</w:t>
            </w:r>
          </w:p>
        </w:tc>
        <w:tc>
          <w:tcPr>
            <w:tcW w:w="2730" w:type="dxa"/>
            <w:tcBorders>
              <w:top w:val="single" w:color="auto" w:sz="4" w:space="0"/>
              <w:left w:val="single" w:color="auto" w:sz="4" w:space="0"/>
              <w:bottom w:val="single" w:color="auto" w:sz="4" w:space="0"/>
              <w:right w:val="single" w:color="auto" w:sz="4" w:space="0"/>
            </w:tcBorders>
            <w:vAlign w:val="center"/>
          </w:tcPr>
          <w:p w14:paraId="2ACE23B0">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投标报价的其他要求</w:t>
            </w:r>
          </w:p>
        </w:tc>
        <w:tc>
          <w:tcPr>
            <w:tcW w:w="5597" w:type="dxa"/>
            <w:tcBorders>
              <w:top w:val="single" w:color="auto" w:sz="4" w:space="0"/>
              <w:left w:val="single" w:color="auto" w:sz="4" w:space="0"/>
              <w:bottom w:val="single" w:color="auto" w:sz="4" w:space="0"/>
              <w:right w:val="single" w:color="auto" w:sz="4" w:space="0"/>
            </w:tcBorders>
            <w:vAlign w:val="center"/>
          </w:tcPr>
          <w:p w14:paraId="18BD758C">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p>
        </w:tc>
      </w:tr>
      <w:tr w14:paraId="169A0EC7">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3577A3E3">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3.3.1</w:t>
            </w:r>
          </w:p>
        </w:tc>
        <w:tc>
          <w:tcPr>
            <w:tcW w:w="2730" w:type="dxa"/>
            <w:tcBorders>
              <w:top w:val="single" w:color="auto" w:sz="4" w:space="0"/>
              <w:left w:val="single" w:color="auto" w:sz="4" w:space="0"/>
              <w:bottom w:val="single" w:color="auto" w:sz="4" w:space="0"/>
              <w:right w:val="single" w:color="auto" w:sz="4" w:space="0"/>
            </w:tcBorders>
            <w:vAlign w:val="center"/>
          </w:tcPr>
          <w:p w14:paraId="5B35383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投标有效期</w:t>
            </w:r>
          </w:p>
        </w:tc>
        <w:tc>
          <w:tcPr>
            <w:tcW w:w="5597" w:type="dxa"/>
            <w:tcBorders>
              <w:top w:val="single" w:color="auto" w:sz="4" w:space="0"/>
              <w:left w:val="single" w:color="auto" w:sz="4" w:space="0"/>
              <w:bottom w:val="single" w:color="auto" w:sz="4" w:space="0"/>
              <w:right w:val="single" w:color="auto" w:sz="4" w:space="0"/>
            </w:tcBorders>
            <w:vAlign w:val="center"/>
          </w:tcPr>
          <w:p w14:paraId="4ECF5260">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bookmarkStart w:id="7" w:name="_Toc369531512"/>
            <w:bookmarkStart w:id="8" w:name="_Toc361508582"/>
            <w:bookmarkStart w:id="9" w:name="_Toc352691470"/>
            <w:bookmarkStart w:id="10" w:name="_Toc1789"/>
            <w:bookmarkStart w:id="11" w:name="_Toc300834946"/>
            <w:bookmarkStart w:id="12" w:name="_Toc384308207"/>
            <w:r>
              <w:rPr>
                <w:rFonts w:hint="eastAsia"/>
                <w:color w:val="000000"/>
                <w:u w:val="none"/>
              </w:rPr>
              <w:t>为</w:t>
            </w:r>
            <w:r>
              <w:rPr>
                <w:rFonts w:hint="eastAsia"/>
                <w:color w:val="000000"/>
                <w:u w:val="single"/>
                <w:lang w:val="en-US" w:eastAsia="zh-CN"/>
              </w:rPr>
              <w:t xml:space="preserve">          </w:t>
            </w:r>
            <w:r>
              <w:rPr>
                <w:rFonts w:hint="eastAsia"/>
                <w:color w:val="000000"/>
                <w:u w:val="none"/>
              </w:rPr>
              <w:t>日历天（从投标截止之日算起）</w:t>
            </w:r>
          </w:p>
        </w:tc>
      </w:tr>
      <w:bookmarkEnd w:id="7"/>
      <w:bookmarkEnd w:id="8"/>
      <w:bookmarkEnd w:id="9"/>
      <w:bookmarkEnd w:id="10"/>
      <w:bookmarkEnd w:id="11"/>
      <w:bookmarkEnd w:id="12"/>
      <w:tr w14:paraId="01352430">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19BF9975">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3.4.1</w:t>
            </w:r>
          </w:p>
        </w:tc>
        <w:tc>
          <w:tcPr>
            <w:tcW w:w="2730" w:type="dxa"/>
            <w:tcBorders>
              <w:top w:val="single" w:color="auto" w:sz="4" w:space="0"/>
              <w:left w:val="single" w:color="auto" w:sz="4" w:space="0"/>
              <w:bottom w:val="single" w:color="auto" w:sz="4" w:space="0"/>
              <w:right w:val="single" w:color="auto" w:sz="4" w:space="0"/>
            </w:tcBorders>
            <w:vAlign w:val="center"/>
          </w:tcPr>
          <w:p w14:paraId="52CA7E69">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投标保证金</w:t>
            </w:r>
          </w:p>
        </w:tc>
        <w:tc>
          <w:tcPr>
            <w:tcW w:w="5597" w:type="dxa"/>
            <w:tcBorders>
              <w:top w:val="single" w:color="auto" w:sz="4" w:space="0"/>
              <w:left w:val="single" w:color="auto" w:sz="4" w:space="0"/>
              <w:bottom w:val="single" w:color="auto" w:sz="4" w:space="0"/>
              <w:right w:val="single" w:color="auto" w:sz="4" w:space="0"/>
            </w:tcBorders>
            <w:vAlign w:val="center"/>
          </w:tcPr>
          <w:p w14:paraId="0153279C">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投标保证金缴纳要求：</w:t>
            </w:r>
          </w:p>
          <w:p w14:paraId="00406BD1">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1、投标保证金缴纳方式：电子保函、银行转账、电汇、网上银行；</w:t>
            </w:r>
          </w:p>
          <w:p w14:paraId="00E32405">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2、投标保证金的金额：</w:t>
            </w:r>
            <w:r>
              <w:rPr>
                <w:rFonts w:hint="eastAsia"/>
                <w:color w:val="000000"/>
                <w:u w:val="single"/>
                <w:lang w:val="en-US" w:eastAsia="zh-CN"/>
              </w:rPr>
              <w:t xml:space="preserve">                  </w:t>
            </w:r>
            <w:r>
              <w:rPr>
                <w:rFonts w:hint="eastAsia"/>
                <w:color w:val="000000"/>
                <w:u w:val="none"/>
                <w:lang w:val="en-US" w:eastAsia="zh-CN"/>
              </w:rPr>
              <w:t>。</w:t>
            </w:r>
          </w:p>
          <w:p w14:paraId="06ED67C2">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3、投标保证金必须从本单位在诚信信息库中登记的基本账户转出；</w:t>
            </w:r>
          </w:p>
          <w:p w14:paraId="0E32C6FA">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4、投标保证金必须在投标截止时间前（以银行到账时间为准）转入本标段保证金查询中任意一个呼市公共资源交易服务中心保证金账户；</w:t>
            </w:r>
          </w:p>
          <w:p w14:paraId="3C09D611">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5、电子保函办理：</w:t>
            </w:r>
            <w:r>
              <w:rPr>
                <w:rFonts w:hint="eastAsia"/>
                <w:color w:val="000000"/>
              </w:rPr>
              <w:t>登录交易系统通过系统中电子保函办理入口办理投标银行保函、投标担保保函、投标保证保险。</w:t>
            </w:r>
          </w:p>
          <w:p w14:paraId="4801AEC9">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default"/>
                <w:color w:val="000000"/>
                <w:lang w:val="en-US" w:eastAsia="zh-CN"/>
              </w:rPr>
            </w:pPr>
            <w:r>
              <w:rPr>
                <w:rFonts w:hint="eastAsia"/>
                <w:color w:val="000000"/>
                <w:lang w:val="en-US" w:eastAsia="zh-CN"/>
              </w:rPr>
              <w:t>6、鼓励投保人使用电子保函方式缴纳投标保证金。</w:t>
            </w:r>
          </w:p>
          <w:p w14:paraId="30443C45">
            <w:pPr>
              <w:keepNext w:val="0"/>
              <w:keepLines w:val="0"/>
              <w:pageBreakBefore w:val="0"/>
              <w:widowControl/>
              <w:suppressLineNumbers w:val="0"/>
              <w:kinsoku/>
              <w:wordWrap/>
              <w:overflowPunct/>
              <w:bidi w:val="0"/>
              <w:spacing w:before="143" w:beforeLines="50" w:after="143" w:afterLines="50" w:line="240" w:lineRule="auto"/>
              <w:jc w:val="both"/>
              <w:textAlignment w:val="auto"/>
              <w:rPr>
                <w:rFonts w:hint="eastAsia"/>
                <w:color w:val="000000"/>
                <w:lang w:val="en-US" w:eastAsia="zh-CN"/>
              </w:rPr>
            </w:pPr>
            <w:r>
              <w:rPr>
                <w:rFonts w:hint="eastAsia"/>
                <w:color w:val="000000"/>
                <w:lang w:val="en-US" w:eastAsia="zh-CN"/>
              </w:rPr>
              <w:t>7、其他要求：</w:t>
            </w:r>
            <w:r>
              <w:rPr>
                <w:rFonts w:hint="eastAsia"/>
                <w:color w:val="000000"/>
                <w:u w:val="single"/>
                <w:lang w:val="en-US" w:eastAsia="zh-CN"/>
              </w:rPr>
              <w:t xml:space="preserve">                 </w:t>
            </w:r>
            <w:r>
              <w:rPr>
                <w:rFonts w:hint="eastAsia"/>
                <w:color w:val="000000"/>
                <w:lang w:val="en-US" w:eastAsia="zh-CN"/>
              </w:rPr>
              <w:t>。</w:t>
            </w:r>
          </w:p>
          <w:p w14:paraId="6AC75B46">
            <w:pPr>
              <w:keepNext w:val="0"/>
              <w:keepLines w:val="0"/>
              <w:pageBreakBefore w:val="0"/>
              <w:widowControl/>
              <w:kinsoku/>
              <w:wordWrap/>
              <w:overflowPunct/>
              <w:bidi w:val="0"/>
              <w:spacing w:before="143" w:beforeLines="50" w:after="143" w:afterLines="50" w:line="240" w:lineRule="auto"/>
              <w:textAlignment w:val="auto"/>
              <w:rPr>
                <w:rFonts w:ascii="Times New Roman" w:hAnsi="Times New Roman"/>
                <w:color w:val="000000"/>
                <w:szCs w:val="22"/>
              </w:rPr>
            </w:pPr>
            <w:r>
              <w:rPr>
                <w:rFonts w:hint="eastAsia"/>
                <w:color w:val="000000"/>
                <w:lang w:val="en-US" w:eastAsia="zh-CN"/>
              </w:rPr>
              <w:t>未按以上要求办理的投标保证金视为无效，投标文件将被拒绝，其投标无效。后果由投标人自行承担。</w:t>
            </w:r>
          </w:p>
        </w:tc>
      </w:tr>
      <w:tr w14:paraId="49F0659B">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40AFCC2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3.4.4</w:t>
            </w:r>
          </w:p>
        </w:tc>
        <w:tc>
          <w:tcPr>
            <w:tcW w:w="2730" w:type="dxa"/>
            <w:tcBorders>
              <w:top w:val="single" w:color="auto" w:sz="4" w:space="0"/>
              <w:left w:val="single" w:color="auto" w:sz="4" w:space="0"/>
              <w:bottom w:val="single" w:color="auto" w:sz="4" w:space="0"/>
              <w:right w:val="single" w:color="auto" w:sz="4" w:space="0"/>
            </w:tcBorders>
            <w:vAlign w:val="center"/>
          </w:tcPr>
          <w:p w14:paraId="3F7A625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szCs w:val="21"/>
              </w:rPr>
              <w:t>其他可以不予退还投标保证金的情形</w:t>
            </w:r>
          </w:p>
        </w:tc>
        <w:tc>
          <w:tcPr>
            <w:tcW w:w="5597" w:type="dxa"/>
            <w:tcBorders>
              <w:top w:val="single" w:color="auto" w:sz="4" w:space="0"/>
              <w:left w:val="single" w:color="auto" w:sz="4" w:space="0"/>
              <w:bottom w:val="single" w:color="auto" w:sz="4" w:space="0"/>
              <w:right w:val="single" w:color="auto" w:sz="4" w:space="0"/>
            </w:tcBorders>
            <w:vAlign w:val="center"/>
          </w:tcPr>
          <w:p w14:paraId="7466CE10">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p>
        </w:tc>
      </w:tr>
      <w:tr w14:paraId="514CB4CA">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681DB307">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3.5</w:t>
            </w:r>
          </w:p>
        </w:tc>
        <w:tc>
          <w:tcPr>
            <w:tcW w:w="2730" w:type="dxa"/>
            <w:tcBorders>
              <w:top w:val="single" w:color="auto" w:sz="4" w:space="0"/>
              <w:left w:val="single" w:color="auto" w:sz="4" w:space="0"/>
              <w:bottom w:val="single" w:color="auto" w:sz="4" w:space="0"/>
              <w:right w:val="single" w:color="auto" w:sz="4" w:space="0"/>
            </w:tcBorders>
            <w:vAlign w:val="center"/>
          </w:tcPr>
          <w:p w14:paraId="7695F5D5">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szCs w:val="21"/>
              </w:rPr>
            </w:pPr>
            <w:r>
              <w:rPr>
                <w:rFonts w:ascii="Times New Roman" w:hAnsi="Times New Roman"/>
              </w:rPr>
              <w:t>资格审查资料</w:t>
            </w:r>
            <w:r>
              <w:rPr>
                <w:rFonts w:ascii="Times New Roman" w:hAnsi="Times New Roman"/>
                <w:szCs w:val="21"/>
              </w:rPr>
              <w:t>的特殊要求</w:t>
            </w:r>
          </w:p>
        </w:tc>
        <w:tc>
          <w:tcPr>
            <w:tcW w:w="5597" w:type="dxa"/>
            <w:tcBorders>
              <w:top w:val="single" w:color="auto" w:sz="4" w:space="0"/>
              <w:left w:val="single" w:color="auto" w:sz="4" w:space="0"/>
              <w:bottom w:val="single" w:color="auto" w:sz="4" w:space="0"/>
              <w:right w:val="single" w:color="auto" w:sz="4" w:space="0"/>
            </w:tcBorders>
            <w:vAlign w:val="center"/>
          </w:tcPr>
          <w:p w14:paraId="1CB1F234">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21"/>
                <w:szCs w:val="21"/>
              </w:rPr>
            </w:pPr>
            <w:r>
              <w:rPr>
                <w:rFonts w:ascii="Times New Roman" w:hAnsi="Times New Roman"/>
                <w:color w:val="000000"/>
                <w:sz w:val="32"/>
              </w:rPr>
              <w:t>□</w:t>
            </w:r>
            <w:r>
              <w:rPr>
                <w:rFonts w:ascii="Times New Roman" w:hAnsi="Times New Roman"/>
                <w:sz w:val="21"/>
                <w:szCs w:val="22"/>
              </w:rPr>
              <w:t>无</w:t>
            </w:r>
          </w:p>
          <w:p w14:paraId="6A8BF6EB">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Cs w:val="22"/>
              </w:rPr>
            </w:pPr>
            <w:r>
              <w:rPr>
                <w:rFonts w:ascii="Times New Roman" w:hAnsi="Times New Roman"/>
                <w:color w:val="000000"/>
                <w:sz w:val="32"/>
              </w:rPr>
              <w:t>□</w:t>
            </w:r>
            <w:r>
              <w:rPr>
                <w:rFonts w:ascii="Times New Roman" w:hAnsi="Times New Roman"/>
                <w:sz w:val="21"/>
                <w:szCs w:val="22"/>
              </w:rPr>
              <w:t>有，具体要求：</w:t>
            </w:r>
          </w:p>
        </w:tc>
      </w:tr>
      <w:tr w14:paraId="7115E012">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6DE9C879">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3.5.2</w:t>
            </w:r>
          </w:p>
        </w:tc>
        <w:tc>
          <w:tcPr>
            <w:tcW w:w="2730" w:type="dxa"/>
            <w:tcBorders>
              <w:top w:val="single" w:color="auto" w:sz="4" w:space="0"/>
              <w:left w:val="single" w:color="auto" w:sz="4" w:space="0"/>
              <w:bottom w:val="single" w:color="auto" w:sz="4" w:space="0"/>
              <w:right w:val="single" w:color="auto" w:sz="4" w:space="0"/>
            </w:tcBorders>
            <w:vAlign w:val="center"/>
          </w:tcPr>
          <w:p w14:paraId="6FF487F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szCs w:val="21"/>
              </w:rPr>
            </w:pPr>
            <w:r>
              <w:rPr>
                <w:rFonts w:ascii="Times New Roman" w:hAnsi="Times New Roman"/>
              </w:rPr>
              <w:t>近年财务状况的年份要求</w:t>
            </w:r>
          </w:p>
        </w:tc>
        <w:tc>
          <w:tcPr>
            <w:tcW w:w="5597" w:type="dxa"/>
            <w:tcBorders>
              <w:top w:val="single" w:color="auto" w:sz="4" w:space="0"/>
              <w:left w:val="single" w:color="auto" w:sz="4" w:space="0"/>
              <w:bottom w:val="single" w:color="auto" w:sz="4" w:space="0"/>
              <w:right w:val="single" w:color="auto" w:sz="4" w:space="0"/>
            </w:tcBorders>
            <w:vAlign w:val="center"/>
          </w:tcPr>
          <w:p w14:paraId="49998EFD">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u w:val="single"/>
              </w:rPr>
            </w:pPr>
            <w:r>
              <w:rPr>
                <w:rFonts w:hint="eastAsia"/>
                <w:color w:val="000000"/>
                <w:u w:val="none"/>
                <w:lang w:val="en-US" w:eastAsia="zh-CN"/>
              </w:rPr>
              <w:t>近</w:t>
            </w:r>
            <w:r>
              <w:rPr>
                <w:rFonts w:hint="eastAsia"/>
                <w:color w:val="000000"/>
                <w:u w:val="single"/>
              </w:rPr>
              <w:t xml:space="preserve">     </w:t>
            </w:r>
            <w:r>
              <w:rPr>
                <w:rFonts w:hint="eastAsia"/>
                <w:color w:val="000000"/>
              </w:rPr>
              <w:t>年，指</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日起至</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日止。</w:t>
            </w:r>
          </w:p>
        </w:tc>
      </w:tr>
      <w:tr w14:paraId="33FE2075">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26895E9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3.5.3</w:t>
            </w:r>
          </w:p>
        </w:tc>
        <w:tc>
          <w:tcPr>
            <w:tcW w:w="2730" w:type="dxa"/>
            <w:tcBorders>
              <w:top w:val="single" w:color="auto" w:sz="4" w:space="0"/>
              <w:left w:val="single" w:color="auto" w:sz="4" w:space="0"/>
              <w:bottom w:val="single" w:color="auto" w:sz="4" w:space="0"/>
              <w:right w:val="single" w:color="auto" w:sz="4" w:space="0"/>
            </w:tcBorders>
            <w:vAlign w:val="center"/>
          </w:tcPr>
          <w:p w14:paraId="26CF3FF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szCs w:val="21"/>
              </w:rPr>
            </w:pPr>
            <w:r>
              <w:rPr>
                <w:rFonts w:ascii="Times New Roman" w:hAnsi="Times New Roman"/>
              </w:rPr>
              <w:t>近年完成的类似项目情况</w:t>
            </w:r>
            <w:r>
              <w:rPr>
                <w:rFonts w:hint="eastAsia" w:ascii="Times New Roman" w:hAnsi="Times New Roman"/>
              </w:rPr>
              <w:t>的</w:t>
            </w:r>
            <w:r>
              <w:rPr>
                <w:rFonts w:ascii="Times New Roman" w:hAnsi="Times New Roman"/>
              </w:rPr>
              <w:t>时间要求</w:t>
            </w:r>
          </w:p>
        </w:tc>
        <w:tc>
          <w:tcPr>
            <w:tcW w:w="5597" w:type="dxa"/>
            <w:tcBorders>
              <w:top w:val="single" w:color="auto" w:sz="4" w:space="0"/>
              <w:left w:val="single" w:color="auto" w:sz="4" w:space="0"/>
              <w:bottom w:val="single" w:color="auto" w:sz="4" w:space="0"/>
              <w:right w:val="single" w:color="auto" w:sz="4" w:space="0"/>
            </w:tcBorders>
            <w:vAlign w:val="center"/>
          </w:tcPr>
          <w:p w14:paraId="2A4F7AEB">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color w:val="000000"/>
                <w:u w:val="none"/>
                <w:lang w:val="en-US" w:eastAsia="zh-CN"/>
              </w:rPr>
              <w:t>近</w:t>
            </w:r>
            <w:r>
              <w:rPr>
                <w:rFonts w:hint="eastAsia"/>
                <w:color w:val="000000"/>
                <w:u w:val="single"/>
              </w:rPr>
              <w:t xml:space="preserve">     </w:t>
            </w:r>
            <w:r>
              <w:rPr>
                <w:rFonts w:hint="eastAsia"/>
                <w:color w:val="000000"/>
              </w:rPr>
              <w:t>年，指</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日起至</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日止。</w:t>
            </w:r>
          </w:p>
        </w:tc>
      </w:tr>
      <w:tr w14:paraId="505A1184">
        <w:tblPrEx>
          <w:tblCellMar>
            <w:top w:w="0" w:type="dxa"/>
            <w:left w:w="108" w:type="dxa"/>
            <w:bottom w:w="0" w:type="dxa"/>
            <w:right w:w="108" w:type="dxa"/>
          </w:tblCellMar>
        </w:tblPrEx>
        <w:trPr>
          <w:trHeight w:val="906"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13AA831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3.6.1</w:t>
            </w:r>
          </w:p>
        </w:tc>
        <w:tc>
          <w:tcPr>
            <w:tcW w:w="2730" w:type="dxa"/>
            <w:tcBorders>
              <w:top w:val="single" w:color="auto" w:sz="4" w:space="0"/>
              <w:left w:val="single" w:color="auto" w:sz="4" w:space="0"/>
              <w:bottom w:val="single" w:color="auto" w:sz="4" w:space="0"/>
              <w:right w:val="single" w:color="auto" w:sz="4" w:space="0"/>
            </w:tcBorders>
            <w:vAlign w:val="center"/>
          </w:tcPr>
          <w:p w14:paraId="09D1CAC4">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rPr>
              <w:t>是否允许递交备选投标方案</w:t>
            </w:r>
          </w:p>
        </w:tc>
        <w:tc>
          <w:tcPr>
            <w:tcW w:w="5597" w:type="dxa"/>
            <w:tcBorders>
              <w:top w:val="single" w:color="auto" w:sz="4" w:space="0"/>
              <w:left w:val="single" w:color="auto" w:sz="4" w:space="0"/>
              <w:bottom w:val="single" w:color="auto" w:sz="4" w:space="0"/>
              <w:right w:val="single" w:color="auto" w:sz="4" w:space="0"/>
            </w:tcBorders>
            <w:vAlign w:val="center"/>
          </w:tcPr>
          <w:p w14:paraId="55DD06D9">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sz w:val="21"/>
                <w:szCs w:val="22"/>
              </w:rPr>
            </w:pPr>
            <w:r>
              <w:rPr>
                <w:rFonts w:ascii="Times New Roman" w:hAnsi="Times New Roman"/>
                <w:color w:val="000000"/>
                <w:sz w:val="32"/>
              </w:rPr>
              <w:t>□</w:t>
            </w:r>
            <w:r>
              <w:rPr>
                <w:rFonts w:ascii="Times New Roman" w:hAnsi="Times New Roman"/>
                <w:sz w:val="21"/>
                <w:szCs w:val="22"/>
              </w:rPr>
              <w:t>不允许</w:t>
            </w:r>
          </w:p>
          <w:p w14:paraId="30165DDF">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ascii="Times New Roman" w:hAnsi="Times New Roman"/>
                <w:sz w:val="32"/>
              </w:rPr>
              <w:t>□</w:t>
            </w:r>
            <w:r>
              <w:rPr>
                <w:rFonts w:ascii="Times New Roman" w:hAnsi="Times New Roman"/>
              </w:rPr>
              <w:t>允许</w:t>
            </w:r>
          </w:p>
        </w:tc>
      </w:tr>
      <w:tr w14:paraId="171ADA6C">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2C4D2C1F">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3.7.3</w:t>
            </w:r>
          </w:p>
        </w:tc>
        <w:tc>
          <w:tcPr>
            <w:tcW w:w="2730" w:type="dxa"/>
            <w:tcBorders>
              <w:top w:val="single" w:color="auto" w:sz="4" w:space="0"/>
              <w:left w:val="single" w:color="auto" w:sz="4" w:space="0"/>
              <w:bottom w:val="single" w:color="auto" w:sz="4" w:space="0"/>
              <w:right w:val="single" w:color="auto" w:sz="4" w:space="0"/>
            </w:tcBorders>
            <w:vAlign w:val="center"/>
          </w:tcPr>
          <w:p w14:paraId="76105826">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投标文件所附证书证件要求</w:t>
            </w:r>
          </w:p>
        </w:tc>
        <w:tc>
          <w:tcPr>
            <w:tcW w:w="5597" w:type="dxa"/>
            <w:tcBorders>
              <w:top w:val="single" w:color="auto" w:sz="4" w:space="0"/>
              <w:left w:val="single" w:color="auto" w:sz="4" w:space="0"/>
              <w:bottom w:val="single" w:color="auto" w:sz="4" w:space="0"/>
              <w:right w:val="single" w:color="auto" w:sz="4" w:space="0"/>
            </w:tcBorders>
            <w:vAlign w:val="center"/>
          </w:tcPr>
          <w:p w14:paraId="0B1AA2DE">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32"/>
              </w:rPr>
            </w:pPr>
          </w:p>
        </w:tc>
      </w:tr>
      <w:tr w14:paraId="01FC983E">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47658458">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highlight w:val="none"/>
              </w:rPr>
            </w:pPr>
            <w:r>
              <w:rPr>
                <w:rFonts w:ascii="Times New Roman" w:hAnsi="Times New Roman"/>
                <w:color w:val="000000"/>
                <w:highlight w:val="none"/>
              </w:rPr>
              <w:t>3.7.3</w:t>
            </w:r>
          </w:p>
        </w:tc>
        <w:tc>
          <w:tcPr>
            <w:tcW w:w="2730" w:type="dxa"/>
            <w:tcBorders>
              <w:top w:val="single" w:color="auto" w:sz="4" w:space="0"/>
              <w:left w:val="single" w:color="auto" w:sz="4" w:space="0"/>
              <w:bottom w:val="single" w:color="auto" w:sz="4" w:space="0"/>
              <w:right w:val="single" w:color="auto" w:sz="4" w:space="0"/>
            </w:tcBorders>
            <w:vAlign w:val="center"/>
          </w:tcPr>
          <w:p w14:paraId="6B9B3316">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highlight w:val="none"/>
              </w:rPr>
            </w:pPr>
            <w:r>
              <w:rPr>
                <w:rFonts w:ascii="Times New Roman" w:hAnsi="Times New Roman"/>
                <w:color w:val="000000"/>
                <w:highlight w:val="none"/>
              </w:rPr>
              <w:t>投标文件签字或盖章要求</w:t>
            </w:r>
          </w:p>
        </w:tc>
        <w:tc>
          <w:tcPr>
            <w:tcW w:w="5597" w:type="dxa"/>
            <w:tcBorders>
              <w:top w:val="single" w:color="auto" w:sz="4" w:space="0"/>
              <w:left w:val="single" w:color="auto" w:sz="4" w:space="0"/>
              <w:bottom w:val="single" w:color="auto" w:sz="4" w:space="0"/>
              <w:right w:val="single" w:color="auto" w:sz="4" w:space="0"/>
            </w:tcBorders>
            <w:vAlign w:val="center"/>
          </w:tcPr>
          <w:p w14:paraId="2BDF32C8">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投标文件应使用“新点投标文件制作软件”编制而成。投标文件格式文件要求盖单位法人章或签字的地方，投标人均应使用 CA 数字证书加盖投标人的单位电子印章或电子签名。</w:t>
            </w:r>
          </w:p>
          <w:p w14:paraId="62972ADF">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32"/>
                <w:highlight w:val="yellow"/>
              </w:rPr>
            </w:pPr>
            <w:r>
              <w:rPr>
                <w:rFonts w:hint="eastAsia" w:ascii="Calibri" w:hAnsi="Calibri" w:eastAsia="宋体" w:cs="Times New Roman"/>
                <w:color w:val="000000"/>
                <w:kern w:val="2"/>
                <w:sz w:val="21"/>
                <w:szCs w:val="22"/>
                <w:lang w:val="en-US" w:eastAsia="zh-CN" w:bidi="ar-SA"/>
              </w:rPr>
              <w:t>未按上述规定执行的，其投标无效。后果由投标人自行承担 。</w:t>
            </w:r>
          </w:p>
        </w:tc>
      </w:tr>
      <w:tr w14:paraId="049B2D00">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259A46FE">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4.1.1</w:t>
            </w:r>
          </w:p>
        </w:tc>
        <w:tc>
          <w:tcPr>
            <w:tcW w:w="2730" w:type="dxa"/>
            <w:tcBorders>
              <w:top w:val="single" w:color="auto" w:sz="4" w:space="0"/>
              <w:left w:val="single" w:color="auto" w:sz="4" w:space="0"/>
              <w:bottom w:val="single" w:color="auto" w:sz="4" w:space="0"/>
              <w:right w:val="single" w:color="auto" w:sz="4" w:space="0"/>
            </w:tcBorders>
            <w:vAlign w:val="center"/>
          </w:tcPr>
          <w:p w14:paraId="3546251F">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投标文件加密要求</w:t>
            </w:r>
          </w:p>
        </w:tc>
        <w:tc>
          <w:tcPr>
            <w:tcW w:w="5597" w:type="dxa"/>
            <w:tcBorders>
              <w:top w:val="single" w:color="auto" w:sz="4" w:space="0"/>
              <w:left w:val="single" w:color="auto" w:sz="4" w:space="0"/>
              <w:bottom w:val="single" w:color="auto" w:sz="4" w:space="0"/>
              <w:right w:val="single" w:color="auto" w:sz="4" w:space="0"/>
            </w:tcBorders>
            <w:vAlign w:val="center"/>
          </w:tcPr>
          <w:p w14:paraId="42D16FDC">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color w:val="000000"/>
                <w:sz w:val="32"/>
              </w:rPr>
            </w:pPr>
            <w:r>
              <w:rPr>
                <w:rFonts w:hint="eastAsia" w:ascii="Times New Roman" w:hAnsi="Times New Roman"/>
                <w:color w:val="auto"/>
                <w:sz w:val="21"/>
                <w:szCs w:val="21"/>
                <w:highlight w:val="none"/>
              </w:rPr>
              <w:t>本项目采用全流程电子招标投标，投标人提供的投标文件为：加密电子投标文件（网上递交）一份。否则招标人将予以拒收。</w:t>
            </w:r>
          </w:p>
        </w:tc>
      </w:tr>
      <w:tr w14:paraId="08325FEB">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5C0A0E5C">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4.2.1</w:t>
            </w:r>
          </w:p>
        </w:tc>
        <w:tc>
          <w:tcPr>
            <w:tcW w:w="2730" w:type="dxa"/>
            <w:tcBorders>
              <w:top w:val="single" w:color="auto" w:sz="4" w:space="0"/>
              <w:left w:val="single" w:color="auto" w:sz="4" w:space="0"/>
              <w:bottom w:val="single" w:color="auto" w:sz="4" w:space="0"/>
              <w:right w:val="single" w:color="auto" w:sz="4" w:space="0"/>
            </w:tcBorders>
            <w:vAlign w:val="center"/>
          </w:tcPr>
          <w:p w14:paraId="0B08ED29">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投标截止时间</w:t>
            </w:r>
          </w:p>
        </w:tc>
        <w:tc>
          <w:tcPr>
            <w:tcW w:w="5597" w:type="dxa"/>
            <w:tcBorders>
              <w:top w:val="single" w:color="auto" w:sz="4" w:space="0"/>
              <w:left w:val="single" w:color="auto" w:sz="4" w:space="0"/>
              <w:bottom w:val="single" w:color="auto" w:sz="4" w:space="0"/>
              <w:right w:val="single" w:color="auto" w:sz="4" w:space="0"/>
            </w:tcBorders>
            <w:vAlign w:val="center"/>
          </w:tcPr>
          <w:p w14:paraId="353C3102">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r>
              <w:rPr>
                <w:rFonts w:hint="eastAsia"/>
                <w:color w:val="000000"/>
                <w:u w:val="single"/>
              </w:rPr>
              <w:t xml:space="preserve">    </w:t>
            </w:r>
            <w:r>
              <w:rPr>
                <w:rFonts w:hint="eastAsia"/>
                <w:color w:val="000000"/>
              </w:rPr>
              <w:t>时</w:t>
            </w:r>
            <w:r>
              <w:rPr>
                <w:rFonts w:hint="eastAsia"/>
                <w:color w:val="000000"/>
                <w:u w:val="single"/>
              </w:rPr>
              <w:t xml:space="preserve">    </w:t>
            </w:r>
            <w:r>
              <w:rPr>
                <w:rFonts w:hint="eastAsia"/>
                <w:color w:val="000000"/>
              </w:rPr>
              <w:t>分</w:t>
            </w:r>
          </w:p>
        </w:tc>
      </w:tr>
      <w:tr w14:paraId="0C36C47D">
        <w:tblPrEx>
          <w:tblCellMar>
            <w:top w:w="0" w:type="dxa"/>
            <w:left w:w="108" w:type="dxa"/>
            <w:bottom w:w="0" w:type="dxa"/>
            <w:right w:w="108" w:type="dxa"/>
          </w:tblCellMar>
        </w:tblPrEx>
        <w:trPr>
          <w:jc w:val="center"/>
        </w:trPr>
        <w:tc>
          <w:tcPr>
            <w:tcW w:w="995" w:type="dxa"/>
            <w:tcBorders>
              <w:top w:val="single" w:color="auto" w:sz="4" w:space="0"/>
              <w:left w:val="single" w:color="auto" w:sz="4" w:space="0"/>
              <w:bottom w:val="single" w:color="auto" w:sz="4" w:space="0"/>
              <w:right w:val="single" w:color="auto" w:sz="4" w:space="0"/>
            </w:tcBorders>
            <w:vAlign w:val="center"/>
          </w:tcPr>
          <w:p w14:paraId="7CEE526D">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4.2.2</w:t>
            </w:r>
          </w:p>
        </w:tc>
        <w:tc>
          <w:tcPr>
            <w:tcW w:w="2730" w:type="dxa"/>
            <w:tcBorders>
              <w:top w:val="single" w:color="auto" w:sz="4" w:space="0"/>
              <w:left w:val="single" w:color="auto" w:sz="4" w:space="0"/>
              <w:bottom w:val="single" w:color="auto" w:sz="4" w:space="0"/>
              <w:right w:val="single" w:color="auto" w:sz="4" w:space="0"/>
            </w:tcBorders>
            <w:vAlign w:val="center"/>
          </w:tcPr>
          <w:p w14:paraId="41CD2782">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递交投标文件地点</w:t>
            </w:r>
          </w:p>
        </w:tc>
        <w:tc>
          <w:tcPr>
            <w:tcW w:w="5597" w:type="dxa"/>
            <w:tcBorders>
              <w:top w:val="single" w:color="auto" w:sz="4" w:space="0"/>
              <w:left w:val="single" w:color="auto" w:sz="4" w:space="0"/>
              <w:bottom w:val="single" w:color="auto" w:sz="4" w:space="0"/>
              <w:right w:val="single" w:color="auto" w:sz="4" w:space="0"/>
            </w:tcBorders>
            <w:vAlign w:val="center"/>
          </w:tcPr>
          <w:p w14:paraId="4F3AE2B2">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color w:val="000000"/>
                <w:u w:val="none"/>
              </w:rPr>
              <w:t>投标人应当在投标截止时间前，通过互联网使用数字证书登录“</w:t>
            </w:r>
            <w:r>
              <w:rPr>
                <w:rFonts w:hint="eastAsia"/>
                <w:color w:val="000000"/>
                <w:u w:val="single"/>
                <w:lang w:val="en-US" w:eastAsia="zh-CN"/>
              </w:rPr>
              <w:t>交易系统</w:t>
            </w:r>
            <w:r>
              <w:rPr>
                <w:rFonts w:hint="eastAsia"/>
                <w:color w:val="000000"/>
                <w:u w:val="none"/>
              </w:rPr>
              <w:t>”，将加密的电子投标文件上传。</w:t>
            </w:r>
          </w:p>
        </w:tc>
      </w:tr>
      <w:tr w14:paraId="0F6997BB">
        <w:tblPrEx>
          <w:tblCellMar>
            <w:top w:w="0" w:type="dxa"/>
            <w:left w:w="108" w:type="dxa"/>
            <w:bottom w:w="0" w:type="dxa"/>
            <w:right w:w="108" w:type="dxa"/>
          </w:tblCellMar>
        </w:tblPrEx>
        <w:trPr>
          <w:trHeight w:val="880"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5653769A">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5.1</w:t>
            </w:r>
          </w:p>
        </w:tc>
        <w:tc>
          <w:tcPr>
            <w:tcW w:w="2730" w:type="dxa"/>
            <w:tcBorders>
              <w:top w:val="single" w:color="auto" w:sz="4" w:space="0"/>
              <w:left w:val="single" w:color="auto" w:sz="4" w:space="0"/>
              <w:bottom w:val="single" w:color="auto" w:sz="4" w:space="0"/>
              <w:right w:val="single" w:color="auto" w:sz="4" w:space="0"/>
            </w:tcBorders>
            <w:vAlign w:val="center"/>
          </w:tcPr>
          <w:p w14:paraId="52C16119">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开标时间和地点</w:t>
            </w:r>
          </w:p>
        </w:tc>
        <w:tc>
          <w:tcPr>
            <w:tcW w:w="5597" w:type="dxa"/>
            <w:tcBorders>
              <w:top w:val="single" w:color="auto" w:sz="4" w:space="0"/>
              <w:left w:val="single" w:color="auto" w:sz="4" w:space="0"/>
              <w:bottom w:val="single" w:color="auto" w:sz="4" w:space="0"/>
              <w:right w:val="single" w:color="auto" w:sz="4" w:space="0"/>
            </w:tcBorders>
            <w:vAlign w:val="center"/>
          </w:tcPr>
          <w:p w14:paraId="62422EEF">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开标时间：同投标截止时间</w:t>
            </w:r>
          </w:p>
          <w:p w14:paraId="559621DB">
            <w:pPr>
              <w:keepNext w:val="0"/>
              <w:keepLines w:val="0"/>
              <w:pageBreakBefore w:val="0"/>
              <w:kinsoku/>
              <w:wordWrap/>
              <w:overflowPunct/>
              <w:bidi w:val="0"/>
              <w:spacing w:before="143" w:beforeLines="50" w:after="143" w:afterLines="50" w:line="240" w:lineRule="auto"/>
              <w:jc w:val="left"/>
              <w:textAlignment w:val="auto"/>
              <w:rPr>
                <w:rFonts w:hint="eastAsia"/>
                <w:color w:val="000000"/>
                <w:lang w:val="en-US" w:eastAsia="zh-CN"/>
              </w:rPr>
            </w:pPr>
            <w:r>
              <w:rPr>
                <w:rFonts w:hint="eastAsia"/>
                <w:color w:val="000000"/>
              </w:rPr>
              <w:t>开标地点：</w:t>
            </w:r>
            <w:r>
              <w:rPr>
                <w:rFonts w:hint="eastAsia"/>
                <w:color w:val="000000"/>
                <w:u w:val="single"/>
                <w:lang w:val="en-US" w:eastAsia="zh-CN"/>
              </w:rPr>
              <w:t xml:space="preserve">                            </w:t>
            </w:r>
          </w:p>
          <w:p w14:paraId="0165A75F">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ascii="宋体" w:hAnsi="宋体"/>
                <w:bCs/>
                <w:szCs w:val="21"/>
              </w:rPr>
              <w:t>注意：解密投标文件需使用加密电子投标文件的数字证书。投标人代表可通过互联网使用该数字证书登录</w:t>
            </w:r>
            <w:r>
              <w:rPr>
                <w:rFonts w:hint="eastAsia" w:ascii="宋体" w:hAnsi="宋体"/>
                <w:bCs/>
                <w:szCs w:val="21"/>
                <w:lang w:val="en-US" w:eastAsia="zh-CN"/>
              </w:rPr>
              <w:t>不见面开标大厅</w:t>
            </w:r>
            <w:r>
              <w:rPr>
                <w:rFonts w:hint="eastAsia" w:ascii="宋体" w:hAnsi="宋体"/>
                <w:bCs/>
                <w:szCs w:val="21"/>
              </w:rPr>
              <w:t>，采用远程解密的方式在</w:t>
            </w:r>
            <w:r>
              <w:rPr>
                <w:rFonts w:hint="eastAsia" w:ascii="宋体" w:hAnsi="宋体"/>
                <w:bCs/>
                <w:szCs w:val="21"/>
                <w:highlight w:val="none"/>
              </w:rPr>
              <w:t>投标须知前附表规定的时间内</w:t>
            </w:r>
            <w:r>
              <w:rPr>
                <w:rFonts w:hint="eastAsia" w:ascii="宋体" w:hAnsi="宋体"/>
                <w:bCs/>
                <w:szCs w:val="21"/>
              </w:rPr>
              <w:t>完成投标文件解密工作。</w:t>
            </w:r>
          </w:p>
        </w:tc>
      </w:tr>
      <w:tr w14:paraId="2C739AAF">
        <w:tblPrEx>
          <w:tblCellMar>
            <w:top w:w="0" w:type="dxa"/>
            <w:left w:w="108" w:type="dxa"/>
            <w:bottom w:w="0" w:type="dxa"/>
            <w:right w:w="108" w:type="dxa"/>
          </w:tblCellMar>
        </w:tblPrEx>
        <w:trPr>
          <w:trHeight w:val="381"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2A1A310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hint="eastAsia"/>
                <w:color w:val="000000"/>
                <w:lang w:val="en-US" w:eastAsia="zh-CN"/>
              </w:rPr>
              <w:t>5.1.2</w:t>
            </w:r>
          </w:p>
        </w:tc>
        <w:tc>
          <w:tcPr>
            <w:tcW w:w="2730" w:type="dxa"/>
            <w:tcBorders>
              <w:top w:val="single" w:color="auto" w:sz="4" w:space="0"/>
              <w:left w:val="single" w:color="auto" w:sz="4" w:space="0"/>
              <w:bottom w:val="single" w:color="auto" w:sz="4" w:space="0"/>
              <w:right w:val="single" w:color="auto" w:sz="4" w:space="0"/>
            </w:tcBorders>
            <w:vAlign w:val="center"/>
          </w:tcPr>
          <w:p w14:paraId="2A9782C2">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color w:val="000000"/>
                <w:lang w:val="en-US" w:eastAsia="zh-CN"/>
              </w:rPr>
              <w:t>解密时间</w:t>
            </w:r>
          </w:p>
        </w:tc>
        <w:tc>
          <w:tcPr>
            <w:tcW w:w="5597" w:type="dxa"/>
            <w:tcBorders>
              <w:top w:val="single" w:color="auto" w:sz="4" w:space="0"/>
              <w:left w:val="single" w:color="auto" w:sz="4" w:space="0"/>
              <w:bottom w:val="single" w:color="auto" w:sz="4" w:space="0"/>
              <w:right w:val="single" w:color="auto" w:sz="4" w:space="0"/>
            </w:tcBorders>
            <w:vAlign w:val="center"/>
          </w:tcPr>
          <w:p w14:paraId="48672FF1">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lang w:val="en-US" w:eastAsia="zh-CN"/>
              </w:rPr>
              <w:t>解密时间：</w:t>
            </w:r>
            <w:r>
              <w:rPr>
                <w:rFonts w:hint="eastAsia"/>
                <w:color w:val="000000"/>
                <w:u w:val="single"/>
              </w:rPr>
              <w:t xml:space="preserve"> </w:t>
            </w:r>
            <w:r>
              <w:rPr>
                <w:rFonts w:hint="eastAsia"/>
                <w:color w:val="000000"/>
                <w:u w:val="single"/>
                <w:lang w:val="en-US" w:eastAsia="zh-CN"/>
              </w:rPr>
              <w:t xml:space="preserve">     </w:t>
            </w:r>
            <w:r>
              <w:rPr>
                <w:rFonts w:hint="eastAsia"/>
                <w:color w:val="000000"/>
                <w:u w:val="single"/>
              </w:rPr>
              <w:t xml:space="preserve"> </w:t>
            </w:r>
            <w:r>
              <w:rPr>
                <w:rFonts w:hint="eastAsia"/>
                <w:color w:val="000000"/>
              </w:rPr>
              <w:t>分钟</w:t>
            </w:r>
          </w:p>
          <w:p w14:paraId="6A49A472">
            <w:pPr>
              <w:keepNext w:val="0"/>
              <w:keepLines w:val="0"/>
              <w:pageBreakBefore w:val="0"/>
              <w:kinsoku/>
              <w:wordWrap/>
              <w:overflowPunct/>
              <w:bidi w:val="0"/>
              <w:spacing w:before="143" w:beforeLines="50" w:after="143" w:afterLines="50" w:line="240" w:lineRule="auto"/>
              <w:textAlignment w:val="auto"/>
              <w:rPr>
                <w:rFonts w:hint="eastAsia"/>
                <w:color w:val="000000"/>
                <w:lang w:val="en-US" w:eastAsia="zh-CN"/>
              </w:rPr>
            </w:pPr>
            <w:r>
              <w:rPr>
                <w:rFonts w:hint="eastAsia"/>
                <w:color w:val="000000"/>
              </w:rPr>
              <w:t>注意：因</w:t>
            </w:r>
            <w:r>
              <w:rPr>
                <w:rFonts w:hint="eastAsia" w:ascii="宋体" w:hAnsi="宋体"/>
                <w:bCs/>
                <w:szCs w:val="21"/>
                <w:lang w:val="en-US" w:eastAsia="zh-CN"/>
              </w:rPr>
              <w:t>不见面开标大厅</w:t>
            </w:r>
            <w:r>
              <w:rPr>
                <w:rFonts w:hint="eastAsia"/>
                <w:color w:val="000000"/>
              </w:rPr>
              <w:t>等原因影响解密进程时，招标人可根据现场投标情况延长解密时间；因投标人原因未完成解密工作的，视为撤销其投标文件。</w:t>
            </w:r>
          </w:p>
        </w:tc>
      </w:tr>
      <w:tr w14:paraId="1B63CC2C">
        <w:tblPrEx>
          <w:tblCellMar>
            <w:top w:w="0" w:type="dxa"/>
            <w:left w:w="108" w:type="dxa"/>
            <w:bottom w:w="0" w:type="dxa"/>
            <w:right w:w="108" w:type="dxa"/>
          </w:tblCellMar>
        </w:tblPrEx>
        <w:trPr>
          <w:trHeight w:val="381"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4A9A0860">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5.2</w:t>
            </w:r>
          </w:p>
        </w:tc>
        <w:tc>
          <w:tcPr>
            <w:tcW w:w="2730" w:type="dxa"/>
            <w:tcBorders>
              <w:top w:val="single" w:color="auto" w:sz="4" w:space="0"/>
              <w:left w:val="single" w:color="auto" w:sz="4" w:space="0"/>
              <w:bottom w:val="single" w:color="auto" w:sz="4" w:space="0"/>
              <w:right w:val="single" w:color="auto" w:sz="4" w:space="0"/>
            </w:tcBorders>
            <w:vAlign w:val="center"/>
          </w:tcPr>
          <w:p w14:paraId="7AB867E9">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开标程序</w:t>
            </w:r>
          </w:p>
        </w:tc>
        <w:tc>
          <w:tcPr>
            <w:tcW w:w="5597" w:type="dxa"/>
            <w:tcBorders>
              <w:top w:val="single" w:color="auto" w:sz="4" w:space="0"/>
              <w:left w:val="single" w:color="auto" w:sz="4" w:space="0"/>
              <w:bottom w:val="single" w:color="auto" w:sz="4" w:space="0"/>
              <w:right w:val="single" w:color="auto" w:sz="4" w:space="0"/>
            </w:tcBorders>
            <w:vAlign w:val="center"/>
          </w:tcPr>
          <w:p w14:paraId="2A079B18">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按下列程序进行开标：</w:t>
            </w:r>
          </w:p>
          <w:p w14:paraId="74226405">
            <w:pPr>
              <w:keepNext w:val="0"/>
              <w:keepLines w:val="0"/>
              <w:pageBreakBefore w:val="0"/>
              <w:numPr>
                <w:ilvl w:val="0"/>
                <w:numId w:val="0"/>
              </w:numPr>
              <w:kinsoku/>
              <w:wordWrap/>
              <w:overflowPunct/>
              <w:bidi w:val="0"/>
              <w:spacing w:before="143" w:beforeLines="50" w:after="143" w:afterLines="50" w:line="240" w:lineRule="auto"/>
              <w:textAlignment w:val="auto"/>
              <w:rPr>
                <w:rFonts w:hint="eastAsia"/>
                <w:color w:val="000000"/>
                <w:lang w:val="en-US" w:eastAsia="zh-CN"/>
              </w:rPr>
            </w:pPr>
            <w:r>
              <w:rPr>
                <w:rFonts w:hint="eastAsia"/>
                <w:color w:val="000000"/>
                <w:lang w:val="en-US" w:eastAsia="zh-CN"/>
              </w:rPr>
              <w:t>1、等待开标：各交易主体登录</w:t>
            </w:r>
            <w:r>
              <w:rPr>
                <w:rFonts w:hint="eastAsia" w:ascii="宋体" w:hAnsi="宋体"/>
                <w:bCs/>
                <w:szCs w:val="21"/>
                <w:lang w:val="en-US" w:eastAsia="zh-CN"/>
              </w:rPr>
              <w:t>不见面开标大厅</w:t>
            </w:r>
            <w:r>
              <w:rPr>
                <w:rFonts w:hint="eastAsia"/>
                <w:color w:val="000000"/>
                <w:lang w:val="en-US" w:eastAsia="zh-CN"/>
              </w:rPr>
              <w:t>等待开标。</w:t>
            </w:r>
          </w:p>
          <w:p w14:paraId="460D9ED0">
            <w:pPr>
              <w:keepNext w:val="0"/>
              <w:keepLines w:val="0"/>
              <w:pageBreakBefore w:val="0"/>
              <w:numPr>
                <w:ilvl w:val="0"/>
                <w:numId w:val="0"/>
              </w:numPr>
              <w:kinsoku/>
              <w:wordWrap/>
              <w:overflowPunct/>
              <w:bidi w:val="0"/>
              <w:spacing w:before="143" w:beforeLines="50" w:after="143" w:afterLines="50" w:line="240" w:lineRule="auto"/>
              <w:textAlignment w:val="auto"/>
              <w:rPr>
                <w:rFonts w:hint="default"/>
                <w:color w:val="000000"/>
                <w:lang w:val="en-US" w:eastAsia="zh-CN"/>
              </w:rPr>
            </w:pPr>
            <w:r>
              <w:rPr>
                <w:rFonts w:hint="eastAsia"/>
                <w:color w:val="000000"/>
                <w:lang w:val="en-US" w:eastAsia="zh-CN"/>
              </w:rPr>
              <w:t>2、查看投标人：</w:t>
            </w:r>
            <w:r>
              <w:rPr>
                <w:rFonts w:hint="eastAsia"/>
                <w:color w:val="000000"/>
              </w:rPr>
              <w:t>开标时间（与投标截止时间一致）</w:t>
            </w:r>
            <w:r>
              <w:rPr>
                <w:rFonts w:hint="eastAsia"/>
                <w:color w:val="000000"/>
                <w:lang w:val="en-US" w:eastAsia="zh-CN"/>
              </w:rPr>
              <w:t>已到</w:t>
            </w:r>
            <w:r>
              <w:rPr>
                <w:rFonts w:hint="eastAsia"/>
                <w:color w:val="000000"/>
              </w:rPr>
              <w:t>，</w:t>
            </w:r>
            <w:r>
              <w:rPr>
                <w:rFonts w:hint="eastAsia"/>
                <w:color w:val="000000"/>
                <w:lang w:val="en-US" w:eastAsia="zh-CN"/>
              </w:rPr>
              <w:t>开标大厅</w:t>
            </w:r>
            <w:r>
              <w:rPr>
                <w:rFonts w:hint="eastAsia"/>
                <w:color w:val="000000"/>
              </w:rPr>
              <w:t>自动提取所有在投标截止时间前成功投递的投标文件。公布投标人名单。</w:t>
            </w:r>
          </w:p>
          <w:p w14:paraId="45F412AC">
            <w:pPr>
              <w:keepNext w:val="0"/>
              <w:keepLines w:val="0"/>
              <w:pageBreakBefore w:val="0"/>
              <w:kinsoku/>
              <w:wordWrap/>
              <w:overflowPunct/>
              <w:bidi w:val="0"/>
              <w:spacing w:before="143" w:beforeLines="50" w:after="143" w:afterLines="50" w:line="240" w:lineRule="auto"/>
              <w:textAlignment w:val="auto"/>
              <w:rPr>
                <w:rFonts w:hint="default"/>
                <w:color w:val="000000"/>
                <w:lang w:val="en-US" w:eastAsia="zh-CN"/>
              </w:rPr>
            </w:pPr>
            <w:r>
              <w:rPr>
                <w:rFonts w:hint="eastAsia"/>
                <w:color w:val="000000"/>
                <w:lang w:val="en-US" w:eastAsia="zh-CN"/>
              </w:rPr>
              <w:t>3、标书解密：按照</w:t>
            </w:r>
            <w:r>
              <w:rPr>
                <w:rFonts w:hint="eastAsia"/>
                <w:color w:val="000000"/>
              </w:rPr>
              <w:t>系统提示</w:t>
            </w:r>
            <w:r>
              <w:rPr>
                <w:rFonts w:hint="eastAsia"/>
                <w:color w:val="000000"/>
                <w:lang w:eastAsia="zh-CN"/>
              </w:rPr>
              <w:t>，</w:t>
            </w:r>
            <w:r>
              <w:rPr>
                <w:rFonts w:hint="eastAsia"/>
                <w:color w:val="000000"/>
              </w:rPr>
              <w:t>投标人在招标文件规定的时间内自行解密其经加密的电子投标文件。</w:t>
            </w:r>
          </w:p>
          <w:p w14:paraId="48FF923F">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在规定的时间内未成功解密的投标文件处理方式：</w:t>
            </w: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color w:val="000000"/>
              </w:rPr>
              <w:t>因</w:t>
            </w:r>
            <w:r>
              <w:rPr>
                <w:rFonts w:hint="eastAsia" w:ascii="宋体" w:hAnsi="宋体"/>
                <w:bCs/>
                <w:szCs w:val="21"/>
                <w:lang w:val="en-US" w:eastAsia="zh-CN"/>
              </w:rPr>
              <w:t>不见面开标大厅</w:t>
            </w:r>
            <w:r>
              <w:rPr>
                <w:rFonts w:hint="eastAsia"/>
                <w:color w:val="000000"/>
              </w:rPr>
              <w:t>等原因影响解密进程时，招标人可根据现场投标情况延长解密时间；</w:t>
            </w: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color w:val="000000"/>
              </w:rPr>
              <w:t>因投标人原因未完成解密工作的，视为撤销其投标文件。</w:t>
            </w:r>
          </w:p>
          <w:p w14:paraId="3A575484">
            <w:pPr>
              <w:keepNext w:val="0"/>
              <w:keepLines w:val="0"/>
              <w:pageBreakBefore w:val="0"/>
              <w:kinsoku/>
              <w:wordWrap/>
              <w:overflowPunct/>
              <w:bidi w:val="0"/>
              <w:spacing w:before="143" w:beforeLines="50" w:after="143" w:afterLines="50" w:line="240" w:lineRule="auto"/>
              <w:textAlignment w:val="auto"/>
              <w:rPr>
                <w:rFonts w:hint="default" w:eastAsia="宋体"/>
                <w:color w:val="000000"/>
                <w:lang w:val="en-US" w:eastAsia="zh-CN"/>
              </w:rPr>
            </w:pPr>
            <w:r>
              <w:rPr>
                <w:rFonts w:hint="eastAsia"/>
                <w:color w:val="000000"/>
                <w:lang w:val="en-US" w:eastAsia="zh-CN"/>
              </w:rPr>
              <w:t>（3）其他解密异常情况按照应急处理办法执行；</w:t>
            </w:r>
          </w:p>
          <w:p w14:paraId="49D240F0">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lang w:val="en-US" w:eastAsia="zh-CN"/>
              </w:rPr>
              <w:t>4、标书导入：</w:t>
            </w:r>
            <w:r>
              <w:rPr>
                <w:rFonts w:hint="eastAsia"/>
                <w:color w:val="000000"/>
              </w:rPr>
              <w:t>解密全部完成或招标文件规定的解密时间截止后，进入</w:t>
            </w:r>
            <w:r>
              <w:rPr>
                <w:rFonts w:hint="eastAsia"/>
                <w:color w:val="000000"/>
                <w:lang w:val="en-US" w:eastAsia="zh-CN"/>
              </w:rPr>
              <w:t>标书导入</w:t>
            </w:r>
            <w:r>
              <w:rPr>
                <w:rFonts w:hint="eastAsia"/>
                <w:color w:val="000000"/>
              </w:rPr>
              <w:t>环节。</w:t>
            </w:r>
            <w:r>
              <w:rPr>
                <w:rFonts w:hint="eastAsia"/>
                <w:color w:val="000000"/>
                <w:lang w:val="en-US" w:eastAsia="zh-CN"/>
              </w:rPr>
              <w:t>开标大厅</w:t>
            </w:r>
            <w:r>
              <w:rPr>
                <w:rFonts w:hint="eastAsia"/>
                <w:color w:val="000000"/>
              </w:rPr>
              <w:t>展示最终解密结果，公布成功解密投标人名单，并备注投标文件未成功解密的原因（若有）。</w:t>
            </w:r>
          </w:p>
          <w:p w14:paraId="1435FA16">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 xml:space="preserve">5. </w:t>
            </w:r>
            <w:r>
              <w:rPr>
                <w:rFonts w:hint="eastAsia"/>
                <w:color w:val="000000"/>
                <w:lang w:val="en-US" w:eastAsia="zh-CN"/>
              </w:rPr>
              <w:t>唱标：</w:t>
            </w:r>
            <w:r>
              <w:rPr>
                <w:rFonts w:hint="eastAsia"/>
                <w:color w:val="000000"/>
              </w:rPr>
              <w:t>公布投标人名称、投标报价、质量目标、工期及其他内容。</w:t>
            </w:r>
          </w:p>
          <w:p w14:paraId="398D2070">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rPr>
              <w:t>6</w:t>
            </w:r>
            <w:r>
              <w:rPr>
                <w:rFonts w:hint="eastAsia"/>
                <w:color w:val="000000"/>
                <w:lang w:eastAsia="zh-CN"/>
              </w:rPr>
              <w:t>、</w:t>
            </w:r>
            <w:r>
              <w:rPr>
                <w:rFonts w:hint="eastAsia"/>
                <w:color w:val="000000"/>
                <w:lang w:val="en-US" w:eastAsia="zh-CN"/>
              </w:rPr>
              <w:t>系数抽取：抽取本次开标需要的系数（如有）</w:t>
            </w:r>
            <w:r>
              <w:rPr>
                <w:rFonts w:hint="eastAsia"/>
                <w:color w:val="000000"/>
              </w:rPr>
              <w:t>。</w:t>
            </w:r>
          </w:p>
          <w:p w14:paraId="2BBA5A71">
            <w:pPr>
              <w:keepNext w:val="0"/>
              <w:keepLines w:val="0"/>
              <w:pageBreakBefore w:val="0"/>
              <w:kinsoku/>
              <w:wordWrap/>
              <w:overflowPunct/>
              <w:bidi w:val="0"/>
              <w:spacing w:before="143" w:beforeLines="50" w:after="143" w:afterLines="50" w:line="240" w:lineRule="auto"/>
              <w:textAlignment w:val="auto"/>
              <w:rPr>
                <w:rFonts w:hint="eastAsia"/>
                <w:color w:val="000000"/>
              </w:rPr>
            </w:pPr>
            <w:r>
              <w:rPr>
                <w:rFonts w:hint="eastAsia"/>
                <w:color w:val="000000"/>
                <w:lang w:val="en-US" w:eastAsia="zh-CN"/>
              </w:rPr>
              <w:t>7</w:t>
            </w:r>
            <w:r>
              <w:rPr>
                <w:rFonts w:hint="eastAsia"/>
                <w:color w:val="000000"/>
                <w:lang w:eastAsia="zh-CN"/>
              </w:rPr>
              <w:t>、</w:t>
            </w:r>
            <w:r>
              <w:rPr>
                <w:rFonts w:hint="eastAsia"/>
                <w:color w:val="000000"/>
              </w:rPr>
              <w:t>投标人对开标有异议的，应在</w:t>
            </w:r>
            <w:r>
              <w:rPr>
                <w:rFonts w:hint="eastAsia"/>
                <w:color w:val="000000"/>
                <w:lang w:val="en-US" w:eastAsia="zh-CN"/>
              </w:rPr>
              <w:t>开标期间在</w:t>
            </w:r>
            <w:r>
              <w:rPr>
                <w:rFonts w:hint="eastAsia"/>
                <w:color w:val="000000"/>
              </w:rPr>
              <w:t>线提出，由招标人或代理机构在线答复。</w:t>
            </w:r>
          </w:p>
          <w:p w14:paraId="0E753FBC">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rPr>
            </w:pPr>
            <w:r>
              <w:rPr>
                <w:rFonts w:hint="eastAsia"/>
                <w:color w:val="000000"/>
                <w:lang w:val="en-US" w:eastAsia="zh-CN"/>
              </w:rPr>
              <w:t>8、</w:t>
            </w:r>
            <w:r>
              <w:rPr>
                <w:rFonts w:hint="eastAsia"/>
                <w:color w:val="000000"/>
              </w:rPr>
              <w:t>开标结束。</w:t>
            </w:r>
          </w:p>
        </w:tc>
      </w:tr>
      <w:tr w14:paraId="29BCD62B">
        <w:tblPrEx>
          <w:tblCellMar>
            <w:top w:w="0" w:type="dxa"/>
            <w:left w:w="108" w:type="dxa"/>
            <w:bottom w:w="0" w:type="dxa"/>
            <w:right w:w="108" w:type="dxa"/>
          </w:tblCellMar>
        </w:tblPrEx>
        <w:trPr>
          <w:trHeight w:val="880"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68B065D9">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6.1.1</w:t>
            </w:r>
          </w:p>
        </w:tc>
        <w:tc>
          <w:tcPr>
            <w:tcW w:w="2730" w:type="dxa"/>
            <w:tcBorders>
              <w:top w:val="single" w:color="auto" w:sz="4" w:space="0"/>
              <w:left w:val="single" w:color="auto" w:sz="4" w:space="0"/>
              <w:bottom w:val="single" w:color="auto" w:sz="4" w:space="0"/>
              <w:right w:val="single" w:color="auto" w:sz="4" w:space="0"/>
            </w:tcBorders>
            <w:vAlign w:val="center"/>
          </w:tcPr>
          <w:p w14:paraId="5385A6DE">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color w:val="000000"/>
              </w:rPr>
              <w:t>评标委员会的组建</w:t>
            </w:r>
          </w:p>
        </w:tc>
        <w:tc>
          <w:tcPr>
            <w:tcW w:w="5597" w:type="dxa"/>
            <w:tcBorders>
              <w:top w:val="single" w:color="auto" w:sz="4" w:space="0"/>
              <w:left w:val="single" w:color="auto" w:sz="4" w:space="0"/>
              <w:bottom w:val="single" w:color="auto" w:sz="4" w:space="0"/>
              <w:right w:val="single" w:color="auto" w:sz="4" w:space="0"/>
            </w:tcBorders>
            <w:vAlign w:val="center"/>
          </w:tcPr>
          <w:p w14:paraId="09592F3C">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szCs w:val="24"/>
                <w:u w:val="single"/>
              </w:rPr>
            </w:pPr>
            <w:r>
              <w:rPr>
                <w:rFonts w:hint="eastAsia" w:ascii="Times New Roman" w:hAnsi="Times New Roman"/>
                <w:color w:val="000000"/>
                <w:szCs w:val="24"/>
              </w:rPr>
              <w:t>评标委员会构成：</w:t>
            </w:r>
            <w:r>
              <w:rPr>
                <w:rFonts w:hint="eastAsia" w:ascii="Times New Roman" w:hAnsi="Times New Roman"/>
                <w:color w:val="000000"/>
                <w:szCs w:val="24"/>
                <w:u w:val="single"/>
              </w:rPr>
              <w:t xml:space="preserve">      </w:t>
            </w:r>
            <w:r>
              <w:rPr>
                <w:rFonts w:hint="eastAsia" w:ascii="Times New Roman" w:hAnsi="Times New Roman"/>
                <w:color w:val="000000"/>
                <w:szCs w:val="24"/>
              </w:rPr>
              <w:t>人，其中招标人代表</w:t>
            </w:r>
            <w:r>
              <w:rPr>
                <w:rFonts w:hint="eastAsia" w:ascii="Times New Roman" w:hAnsi="Times New Roman"/>
                <w:color w:val="000000"/>
                <w:szCs w:val="24"/>
                <w:u w:val="single"/>
              </w:rPr>
              <w:t xml:space="preserve">       </w:t>
            </w:r>
          </w:p>
          <w:p w14:paraId="2F73A0C8">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color w:val="000000"/>
                <w:szCs w:val="24"/>
              </w:rPr>
            </w:pPr>
            <w:r>
              <w:rPr>
                <w:rFonts w:hint="eastAsia" w:ascii="Times New Roman" w:hAnsi="Times New Roman"/>
                <w:color w:val="000000"/>
                <w:szCs w:val="24"/>
              </w:rPr>
              <w:t>人，专家</w:t>
            </w:r>
            <w:r>
              <w:rPr>
                <w:rFonts w:hint="eastAsia" w:ascii="Times New Roman" w:hAnsi="Times New Roman"/>
                <w:color w:val="000000"/>
                <w:szCs w:val="24"/>
                <w:u w:val="single"/>
              </w:rPr>
              <w:t xml:space="preserve">   </w:t>
            </w:r>
            <w:r>
              <w:rPr>
                <w:rFonts w:hint="eastAsia" w:ascii="Times New Roman" w:hAnsi="Times New Roman"/>
                <w:color w:val="000000"/>
                <w:szCs w:val="24"/>
                <w:u w:val="single"/>
                <w:lang w:val="en-US" w:eastAsia="zh-CN"/>
              </w:rPr>
              <w:t xml:space="preserve">  </w:t>
            </w:r>
            <w:r>
              <w:rPr>
                <w:rFonts w:hint="eastAsia" w:ascii="Times New Roman" w:hAnsi="Times New Roman"/>
                <w:color w:val="000000"/>
                <w:szCs w:val="24"/>
                <w:u w:val="single"/>
              </w:rPr>
              <w:t xml:space="preserve">   </w:t>
            </w:r>
            <w:r>
              <w:rPr>
                <w:rFonts w:hint="eastAsia" w:ascii="Times New Roman" w:hAnsi="Times New Roman"/>
                <w:color w:val="000000"/>
                <w:szCs w:val="24"/>
              </w:rPr>
              <w:t>人；</w:t>
            </w:r>
          </w:p>
          <w:p w14:paraId="722750CC">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b/>
                <w:bCs/>
                <w:color w:val="000000"/>
                <w:szCs w:val="24"/>
                <w:lang w:eastAsia="zh-CN"/>
              </w:rPr>
            </w:pPr>
            <w:r>
              <w:rPr>
                <w:rFonts w:hint="eastAsia" w:ascii="Times New Roman" w:hAnsi="Times New Roman"/>
                <w:b/>
                <w:bCs/>
                <w:color w:val="000000"/>
                <w:szCs w:val="24"/>
              </w:rPr>
              <w:t>评标专家确定方式</w:t>
            </w:r>
            <w:r>
              <w:rPr>
                <w:rFonts w:hint="eastAsia" w:ascii="Times New Roman" w:hAnsi="Times New Roman"/>
                <w:b/>
                <w:bCs/>
                <w:color w:val="000000"/>
                <w:szCs w:val="24"/>
                <w:lang w:eastAsia="zh-CN"/>
              </w:rPr>
              <w:t>：由招标人代表和</w:t>
            </w:r>
            <w:r>
              <w:rPr>
                <w:rFonts w:hint="eastAsia" w:ascii="Times New Roman" w:hAnsi="Times New Roman"/>
                <w:b/>
                <w:bCs/>
                <w:color w:val="000000"/>
                <w:szCs w:val="24"/>
                <w:lang w:val="en-US" w:eastAsia="zh-CN"/>
              </w:rPr>
              <w:t>内蒙古自治区评标评审综合专家库</w:t>
            </w:r>
            <w:r>
              <w:rPr>
                <w:rFonts w:hint="eastAsia" w:ascii="Times New Roman" w:hAnsi="Times New Roman"/>
                <w:b/>
                <w:bCs/>
                <w:color w:val="000000"/>
                <w:szCs w:val="24"/>
                <w:lang w:eastAsia="zh-CN"/>
              </w:rPr>
              <w:t>随机抽取的经济、技术专家组成。其中经济、技术方面的专家不得少于成员总数的三分之二。</w:t>
            </w:r>
          </w:p>
          <w:p w14:paraId="6385A3E4">
            <w:pPr>
              <w:keepNext w:val="0"/>
              <w:keepLines w:val="0"/>
              <w:pageBreakBefore w:val="0"/>
              <w:kinsoku/>
              <w:wordWrap/>
              <w:overflowPunct/>
              <w:bidi w:val="0"/>
              <w:spacing w:before="143" w:beforeLines="50" w:after="143" w:afterLines="50" w:line="240" w:lineRule="auto"/>
              <w:textAlignment w:val="auto"/>
              <w:rPr>
                <w:rFonts w:hint="eastAsia" w:ascii="Times New Roman" w:hAnsi="Times New Roman"/>
                <w:b/>
                <w:bCs/>
                <w:color w:val="000000"/>
                <w:szCs w:val="24"/>
                <w:lang w:eastAsia="zh-CN"/>
              </w:rPr>
            </w:pPr>
            <w:r>
              <w:rPr>
                <w:rFonts w:hint="eastAsia"/>
                <w:b/>
                <w:bCs/>
                <w:color w:val="000000"/>
                <w:lang w:val="en-US" w:eastAsia="zh-CN"/>
              </w:rPr>
              <w:t>如项目使用远程异地评标，副场专家通过副场专家库抽取。</w:t>
            </w:r>
          </w:p>
        </w:tc>
      </w:tr>
      <w:tr w14:paraId="4C58E87D">
        <w:tblPrEx>
          <w:tblCellMar>
            <w:top w:w="0" w:type="dxa"/>
            <w:left w:w="108" w:type="dxa"/>
            <w:bottom w:w="0" w:type="dxa"/>
            <w:right w:w="108" w:type="dxa"/>
          </w:tblCellMar>
        </w:tblPrEx>
        <w:trPr>
          <w:trHeight w:val="880"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2436C05B">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ascii="Times New Roman" w:hAnsi="Times New Roman"/>
                <w:color w:val="000000"/>
              </w:rPr>
              <w:t>6.3.2</w:t>
            </w:r>
          </w:p>
        </w:tc>
        <w:tc>
          <w:tcPr>
            <w:tcW w:w="2730" w:type="dxa"/>
            <w:tcBorders>
              <w:top w:val="single" w:color="auto" w:sz="4" w:space="0"/>
              <w:left w:val="single" w:color="auto" w:sz="4" w:space="0"/>
              <w:bottom w:val="single" w:color="auto" w:sz="4" w:space="0"/>
              <w:right w:val="single" w:color="auto" w:sz="4" w:space="0"/>
            </w:tcBorders>
            <w:vAlign w:val="center"/>
          </w:tcPr>
          <w:p w14:paraId="11E76B02">
            <w:pPr>
              <w:keepNext w:val="0"/>
              <w:keepLines w:val="0"/>
              <w:pageBreakBefore w:val="0"/>
              <w:kinsoku/>
              <w:wordWrap/>
              <w:overflowPunct/>
              <w:bidi w:val="0"/>
              <w:spacing w:before="143" w:beforeLines="50" w:after="143" w:afterLines="50" w:line="240" w:lineRule="auto"/>
              <w:jc w:val="left"/>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中标候选人数量</w:t>
            </w:r>
          </w:p>
        </w:tc>
        <w:tc>
          <w:tcPr>
            <w:tcW w:w="5597" w:type="dxa"/>
            <w:tcBorders>
              <w:top w:val="single" w:color="auto" w:sz="4" w:space="0"/>
              <w:left w:val="single" w:color="auto" w:sz="4" w:space="0"/>
              <w:bottom w:val="single" w:color="auto" w:sz="4" w:space="0"/>
              <w:right w:val="single" w:color="auto" w:sz="4" w:space="0"/>
            </w:tcBorders>
            <w:vAlign w:val="center"/>
          </w:tcPr>
          <w:p w14:paraId="020793CB">
            <w:pPr>
              <w:keepNext w:val="0"/>
              <w:keepLines w:val="0"/>
              <w:pageBreakBefore w:val="0"/>
              <w:kinsoku/>
              <w:wordWrap/>
              <w:overflowPunct/>
              <w:bidi w:val="0"/>
              <w:spacing w:before="143" w:beforeLines="50" w:after="143" w:afterLines="50" w:line="240" w:lineRule="auto"/>
              <w:textAlignment w:val="auto"/>
              <w:rPr>
                <w:rFonts w:hint="default" w:ascii="Times New Roman" w:hAnsi="Times New Roman" w:eastAsia="宋体"/>
                <w:color w:val="000000"/>
                <w:lang w:val="en-US" w:eastAsia="zh-CN"/>
              </w:rPr>
            </w:pPr>
            <w:r>
              <w:rPr>
                <w:rFonts w:hint="eastAsia"/>
                <w:color w:val="000000"/>
              </w:rPr>
              <w:t>推荐</w:t>
            </w:r>
            <w:r>
              <w:rPr>
                <w:rFonts w:hint="eastAsia"/>
                <w:color w:val="000000"/>
                <w:lang w:eastAsia="zh-CN"/>
              </w:rPr>
              <w:t>中标候选人</w:t>
            </w:r>
            <w:r>
              <w:rPr>
                <w:rFonts w:hint="eastAsia"/>
                <w:color w:val="000000"/>
              </w:rPr>
              <w:t>具体数量</w:t>
            </w:r>
            <w:r>
              <w:rPr>
                <w:rFonts w:hint="eastAsia"/>
                <w:color w:val="000000"/>
                <w:lang w:val="en-US" w:eastAsia="zh-CN"/>
              </w:rPr>
              <w:t>为</w:t>
            </w:r>
            <w:r>
              <w:rPr>
                <w:rFonts w:hint="eastAsia"/>
                <w:color w:val="000000"/>
                <w:u w:val="single"/>
                <w:lang w:val="en-US" w:eastAsia="zh-CN"/>
              </w:rPr>
              <w:t xml:space="preserve">       </w:t>
            </w:r>
            <w:r>
              <w:rPr>
                <w:rFonts w:hint="eastAsia"/>
                <w:color w:val="000000"/>
                <w:lang w:val="en-US" w:eastAsia="zh-CN"/>
              </w:rPr>
              <w:t>名</w:t>
            </w:r>
          </w:p>
        </w:tc>
      </w:tr>
      <w:tr w14:paraId="5E2240F7">
        <w:tblPrEx>
          <w:tblCellMar>
            <w:top w:w="0" w:type="dxa"/>
            <w:left w:w="108" w:type="dxa"/>
            <w:bottom w:w="0" w:type="dxa"/>
            <w:right w:w="108" w:type="dxa"/>
          </w:tblCellMar>
        </w:tblPrEx>
        <w:trPr>
          <w:trHeight w:val="880"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0E402B64">
            <w:pPr>
              <w:keepNext w:val="0"/>
              <w:keepLines w:val="0"/>
              <w:pageBreakBefore w:val="0"/>
              <w:kinsoku/>
              <w:wordWrap/>
              <w:overflowPunct/>
              <w:bidi w:val="0"/>
              <w:spacing w:before="143" w:beforeLines="50" w:after="143" w:afterLines="50" w:line="240" w:lineRule="auto"/>
              <w:jc w:val="center"/>
              <w:textAlignment w:val="auto"/>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rPr>
              <w:t>.</w:t>
            </w:r>
            <w:r>
              <w:rPr>
                <w:rFonts w:ascii="Times New Roman" w:hAnsi="Times New Roman"/>
                <w:color w:val="000000"/>
              </w:rPr>
              <w:t>1</w:t>
            </w:r>
          </w:p>
        </w:tc>
        <w:tc>
          <w:tcPr>
            <w:tcW w:w="2730" w:type="dxa"/>
            <w:tcBorders>
              <w:top w:val="single" w:color="auto" w:sz="4" w:space="0"/>
              <w:left w:val="single" w:color="auto" w:sz="4" w:space="0"/>
              <w:bottom w:val="single" w:color="auto" w:sz="4" w:space="0"/>
              <w:right w:val="single" w:color="auto" w:sz="4" w:space="0"/>
            </w:tcBorders>
            <w:vAlign w:val="center"/>
          </w:tcPr>
          <w:p w14:paraId="3EEC57E8">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rPr>
            </w:pPr>
            <w:r>
              <w:rPr>
                <w:rFonts w:ascii="Times New Roman" w:hAnsi="Times New Roman"/>
              </w:rPr>
              <w:t>履约保证金</w:t>
            </w:r>
          </w:p>
        </w:tc>
        <w:tc>
          <w:tcPr>
            <w:tcW w:w="5597" w:type="dxa"/>
            <w:tcBorders>
              <w:top w:val="single" w:color="auto" w:sz="4" w:space="0"/>
              <w:left w:val="single" w:color="auto" w:sz="4" w:space="0"/>
              <w:bottom w:val="single" w:color="auto" w:sz="4" w:space="0"/>
              <w:right w:val="single" w:color="auto" w:sz="4" w:space="0"/>
            </w:tcBorders>
            <w:vAlign w:val="center"/>
          </w:tcPr>
          <w:p w14:paraId="5431643A">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sz w:val="21"/>
                <w:szCs w:val="21"/>
              </w:rPr>
            </w:pPr>
            <w:r>
              <w:rPr>
                <w:rFonts w:ascii="Times New Roman" w:hAnsi="Times New Roman"/>
                <w:sz w:val="21"/>
                <w:szCs w:val="21"/>
              </w:rPr>
              <w:t>是否要求中标人提交履约保证金：</w:t>
            </w:r>
          </w:p>
          <w:p w14:paraId="09C5AE3B">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sz w:val="21"/>
                <w:szCs w:val="21"/>
              </w:rPr>
            </w:pPr>
            <w:r>
              <w:rPr>
                <w:rFonts w:ascii="Times New Roman" w:hAnsi="Times New Roman"/>
                <w:color w:val="000000"/>
                <w:sz w:val="32"/>
              </w:rPr>
              <w:t>□</w:t>
            </w:r>
            <w:r>
              <w:rPr>
                <w:rFonts w:ascii="Times New Roman" w:hAnsi="Times New Roman"/>
                <w:sz w:val="21"/>
                <w:szCs w:val="21"/>
              </w:rPr>
              <w:t>要求</w:t>
            </w:r>
            <w:r>
              <w:rPr>
                <w:rFonts w:hint="eastAsia" w:ascii="Times New Roman" w:hAnsi="Times New Roman"/>
                <w:sz w:val="21"/>
                <w:szCs w:val="21"/>
              </w:rPr>
              <w:t>，</w:t>
            </w:r>
            <w:r>
              <w:rPr>
                <w:rFonts w:ascii="Times New Roman" w:hAnsi="Times New Roman"/>
                <w:sz w:val="21"/>
                <w:szCs w:val="21"/>
              </w:rPr>
              <w:t>履约保证金的形式：</w:t>
            </w:r>
            <w:r>
              <w:rPr>
                <w:rFonts w:hint="eastAsia" w:ascii="Times New Roman" w:eastAsia="楷体_GB2312"/>
                <w:color w:val="000000"/>
                <w:u w:val="single"/>
                <w:lang w:val="en-US" w:eastAsia="zh-CN"/>
              </w:rPr>
              <w:t xml:space="preserve">       </w:t>
            </w:r>
          </w:p>
          <w:p w14:paraId="158DA2C5">
            <w:pPr>
              <w:keepNext w:val="0"/>
              <w:keepLines w:val="0"/>
              <w:pageBreakBefore w:val="0"/>
              <w:kinsoku/>
              <w:wordWrap/>
              <w:overflowPunct/>
              <w:bidi w:val="0"/>
              <w:spacing w:before="143" w:beforeLines="50" w:after="143" w:afterLines="50" w:line="240" w:lineRule="auto"/>
              <w:ind w:firstLine="840" w:firstLineChars="400"/>
              <w:textAlignment w:val="auto"/>
              <w:rPr>
                <w:rFonts w:ascii="Times New Roman" w:hAnsi="Times New Roman"/>
                <w:szCs w:val="21"/>
              </w:rPr>
            </w:pPr>
            <w:r>
              <w:rPr>
                <w:rFonts w:ascii="Times New Roman" w:hAnsi="Times New Roman"/>
                <w:szCs w:val="21"/>
              </w:rPr>
              <w:t>履约保证金的金额：</w:t>
            </w:r>
            <w:r>
              <w:rPr>
                <w:rFonts w:hint="eastAsia" w:ascii="Times New Roman" w:eastAsia="楷体_GB2312"/>
                <w:color w:val="000000"/>
                <w:u w:val="single"/>
                <w:lang w:val="en-US" w:eastAsia="zh-CN"/>
              </w:rPr>
              <w:t xml:space="preserve">        </w:t>
            </w:r>
          </w:p>
          <w:p w14:paraId="0A6013CD">
            <w:pPr>
              <w:pStyle w:val="15"/>
              <w:keepNext w:val="0"/>
              <w:keepLines w:val="0"/>
              <w:pageBreakBefore w:val="0"/>
              <w:kinsoku/>
              <w:wordWrap/>
              <w:overflowPunct/>
              <w:topLinePunct/>
              <w:bidi w:val="0"/>
              <w:spacing w:before="143" w:beforeLines="50" w:after="143" w:afterLines="50" w:line="240" w:lineRule="auto"/>
              <w:textAlignment w:val="auto"/>
              <w:rPr>
                <w:rFonts w:ascii="Times New Roman" w:hAnsi="Times New Roman"/>
                <w:sz w:val="21"/>
                <w:szCs w:val="22"/>
              </w:rPr>
            </w:pPr>
            <w:r>
              <w:rPr>
                <w:rFonts w:ascii="Times New Roman" w:hAnsi="Times New Roman"/>
                <w:color w:val="000000"/>
                <w:sz w:val="32"/>
              </w:rPr>
              <w:t>□</w:t>
            </w:r>
            <w:r>
              <w:rPr>
                <w:rFonts w:ascii="Times New Roman" w:hAnsi="Times New Roman"/>
                <w:sz w:val="21"/>
                <w:szCs w:val="22"/>
              </w:rPr>
              <w:t>不要求</w:t>
            </w:r>
          </w:p>
        </w:tc>
      </w:tr>
      <w:tr w14:paraId="69AFC422">
        <w:tblPrEx>
          <w:tblCellMar>
            <w:top w:w="0" w:type="dxa"/>
            <w:left w:w="108" w:type="dxa"/>
            <w:bottom w:w="0" w:type="dxa"/>
            <w:right w:w="108" w:type="dxa"/>
          </w:tblCellMar>
        </w:tblPrEx>
        <w:trPr>
          <w:trHeight w:val="90"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5694F3DC">
            <w:pPr>
              <w:keepNext w:val="0"/>
              <w:keepLines w:val="0"/>
              <w:pageBreakBefore w:val="0"/>
              <w:kinsoku/>
              <w:wordWrap/>
              <w:overflowPunct/>
              <w:bidi w:val="0"/>
              <w:spacing w:before="143" w:beforeLines="50" w:after="143" w:afterLines="50" w:line="240" w:lineRule="auto"/>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9</w:t>
            </w:r>
          </w:p>
        </w:tc>
        <w:tc>
          <w:tcPr>
            <w:tcW w:w="2730" w:type="dxa"/>
            <w:tcBorders>
              <w:top w:val="single" w:color="auto" w:sz="4" w:space="0"/>
              <w:left w:val="single" w:color="auto" w:sz="4" w:space="0"/>
              <w:bottom w:val="single" w:color="auto" w:sz="4" w:space="0"/>
              <w:right w:val="single" w:color="auto" w:sz="4" w:space="0"/>
            </w:tcBorders>
            <w:vAlign w:val="center"/>
          </w:tcPr>
          <w:p w14:paraId="103B085D">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rPr>
            </w:pPr>
            <w:r>
              <w:rPr>
                <w:rFonts w:ascii="Times New Roman" w:hAnsi="Times New Roman" w:eastAsiaTheme="minorEastAsia"/>
              </w:rPr>
              <w:t>是否采用电子招标投标</w:t>
            </w:r>
          </w:p>
        </w:tc>
        <w:tc>
          <w:tcPr>
            <w:tcW w:w="5597" w:type="dxa"/>
            <w:tcBorders>
              <w:top w:val="single" w:color="auto" w:sz="4" w:space="0"/>
              <w:left w:val="single" w:color="auto" w:sz="4" w:space="0"/>
              <w:bottom w:val="single" w:color="auto" w:sz="4" w:space="0"/>
              <w:right w:val="single" w:color="auto" w:sz="4" w:space="0"/>
            </w:tcBorders>
            <w:vAlign w:val="center"/>
          </w:tcPr>
          <w:p w14:paraId="6DF7AB61">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sz w:val="32"/>
              </w:rPr>
            </w:pPr>
            <w:r>
              <w:rPr>
                <w:rFonts w:ascii="Times New Roman" w:hAnsi="Times New Roman" w:eastAsiaTheme="minorEastAsia"/>
              </w:rPr>
              <w:t>是</w:t>
            </w:r>
          </w:p>
        </w:tc>
      </w:tr>
      <w:tr w14:paraId="1508E2BC">
        <w:tblPrEx>
          <w:tblCellMar>
            <w:top w:w="0" w:type="dxa"/>
            <w:left w:w="108" w:type="dxa"/>
            <w:bottom w:w="0" w:type="dxa"/>
            <w:right w:w="108" w:type="dxa"/>
          </w:tblCellMar>
        </w:tblPrEx>
        <w:trPr>
          <w:trHeight w:val="1723"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1966E1F5">
            <w:pPr>
              <w:keepNext w:val="0"/>
              <w:keepLines w:val="0"/>
              <w:pageBreakBefore w:val="0"/>
              <w:kinsoku/>
              <w:wordWrap/>
              <w:overflowPunct/>
              <w:bidi w:val="0"/>
              <w:spacing w:before="143" w:beforeLines="50" w:after="143" w:afterLines="50" w:line="240" w:lineRule="auto"/>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10.1</w:t>
            </w:r>
          </w:p>
        </w:tc>
        <w:tc>
          <w:tcPr>
            <w:tcW w:w="2730" w:type="dxa"/>
            <w:tcBorders>
              <w:top w:val="single" w:color="auto" w:sz="4" w:space="0"/>
              <w:left w:val="single" w:color="auto" w:sz="4" w:space="0"/>
              <w:bottom w:val="single" w:color="auto" w:sz="4" w:space="0"/>
              <w:right w:val="single" w:color="auto" w:sz="4" w:space="0"/>
            </w:tcBorders>
            <w:vAlign w:val="center"/>
          </w:tcPr>
          <w:p w14:paraId="2D18DB3A">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rPr>
            </w:pPr>
            <w:r>
              <w:rPr>
                <w:rFonts w:hint="eastAsia" w:ascii="Times New Roman" w:hAnsi="Times New Roman"/>
              </w:rPr>
              <w:t>异常低价甄别</w:t>
            </w:r>
          </w:p>
        </w:tc>
        <w:tc>
          <w:tcPr>
            <w:tcW w:w="5597" w:type="dxa"/>
            <w:tcBorders>
              <w:top w:val="single" w:color="auto" w:sz="4" w:space="0"/>
              <w:left w:val="single" w:color="auto" w:sz="4" w:space="0"/>
              <w:bottom w:val="single" w:color="auto" w:sz="4" w:space="0"/>
              <w:right w:val="single" w:color="auto" w:sz="4" w:space="0"/>
            </w:tcBorders>
            <w:vAlign w:val="center"/>
          </w:tcPr>
          <w:p w14:paraId="58E76020">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color w:val="000000"/>
                <w:sz w:val="32"/>
              </w:rPr>
            </w:pPr>
            <w:r>
              <w:rPr>
                <w:rFonts w:hint="eastAsia" w:ascii="Times New Roman" w:hAnsi="Times New Roma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315BD884">
        <w:tblPrEx>
          <w:tblCellMar>
            <w:top w:w="0" w:type="dxa"/>
            <w:left w:w="108" w:type="dxa"/>
            <w:bottom w:w="0" w:type="dxa"/>
            <w:right w:w="108" w:type="dxa"/>
          </w:tblCellMar>
        </w:tblPrEx>
        <w:trPr>
          <w:trHeight w:val="3045" w:hRule="atLeast"/>
          <w:jc w:val="center"/>
        </w:trPr>
        <w:tc>
          <w:tcPr>
            <w:tcW w:w="995" w:type="dxa"/>
            <w:tcBorders>
              <w:top w:val="single" w:color="auto" w:sz="4" w:space="0"/>
              <w:left w:val="single" w:color="auto" w:sz="4" w:space="0"/>
              <w:bottom w:val="single" w:color="auto" w:sz="4" w:space="0"/>
              <w:right w:val="single" w:color="auto" w:sz="4" w:space="0"/>
            </w:tcBorders>
            <w:vAlign w:val="center"/>
          </w:tcPr>
          <w:p w14:paraId="25A2E237">
            <w:pPr>
              <w:keepNext w:val="0"/>
              <w:keepLines w:val="0"/>
              <w:pageBreakBefore w:val="0"/>
              <w:kinsoku/>
              <w:wordWrap/>
              <w:overflowPunct/>
              <w:bidi w:val="0"/>
              <w:spacing w:before="143" w:beforeLines="50" w:after="143" w:afterLines="50" w:line="240" w:lineRule="auto"/>
              <w:jc w:val="center"/>
              <w:textAlignment w:val="auto"/>
              <w:rPr>
                <w:rFonts w:hint="default" w:ascii="Times New Roman" w:hAnsi="Times New Roman" w:eastAsia="宋体"/>
                <w:color w:val="000000"/>
                <w:lang w:val="en-US" w:eastAsia="zh-CN"/>
              </w:rPr>
            </w:pPr>
            <w:r>
              <w:rPr>
                <w:rFonts w:ascii="Times New Roman" w:hAnsi="Times New Roman"/>
                <w:color w:val="000000"/>
              </w:rPr>
              <w:t>1</w:t>
            </w:r>
            <w:r>
              <w:rPr>
                <w:rFonts w:hint="eastAsia" w:ascii="Times New Roman" w:hAnsi="Times New Roman"/>
                <w:color w:val="000000"/>
                <w:lang w:val="en-US" w:eastAsia="zh-CN"/>
              </w:rPr>
              <w:t>0.2</w:t>
            </w:r>
          </w:p>
        </w:tc>
        <w:tc>
          <w:tcPr>
            <w:tcW w:w="2730" w:type="dxa"/>
            <w:tcBorders>
              <w:top w:val="single" w:color="auto" w:sz="4" w:space="0"/>
              <w:left w:val="single" w:color="auto" w:sz="4" w:space="0"/>
              <w:bottom w:val="single" w:color="auto" w:sz="4" w:space="0"/>
              <w:right w:val="single" w:color="auto" w:sz="4" w:space="0"/>
            </w:tcBorders>
            <w:vAlign w:val="center"/>
          </w:tcPr>
          <w:p w14:paraId="0C75F8D6">
            <w:pPr>
              <w:keepNext w:val="0"/>
              <w:keepLines w:val="0"/>
              <w:pageBreakBefore w:val="0"/>
              <w:kinsoku/>
              <w:wordWrap/>
              <w:overflowPunct/>
              <w:bidi w:val="0"/>
              <w:spacing w:before="143" w:beforeLines="50" w:after="143" w:afterLines="50" w:line="240" w:lineRule="auto"/>
              <w:jc w:val="left"/>
              <w:textAlignment w:val="auto"/>
              <w:rPr>
                <w:rFonts w:ascii="Times New Roman" w:hAnsi="Times New Roman"/>
              </w:rPr>
            </w:pPr>
            <w:r>
              <w:rPr>
                <w:rFonts w:ascii="Times New Roman" w:hAnsi="Times New Roman"/>
              </w:rPr>
              <w:t>需要补充的其他内容</w:t>
            </w:r>
          </w:p>
        </w:tc>
        <w:tc>
          <w:tcPr>
            <w:tcW w:w="5597" w:type="dxa"/>
            <w:tcBorders>
              <w:top w:val="single" w:color="auto" w:sz="4" w:space="0"/>
              <w:left w:val="single" w:color="auto" w:sz="4" w:space="0"/>
              <w:bottom w:val="single" w:color="auto" w:sz="4" w:space="0"/>
              <w:right w:val="single" w:color="auto" w:sz="4" w:space="0"/>
            </w:tcBorders>
            <w:vAlign w:val="center"/>
          </w:tcPr>
          <w:p w14:paraId="00B7C51F">
            <w:pPr>
              <w:keepNext w:val="0"/>
              <w:keepLines w:val="0"/>
              <w:pageBreakBefore w:val="0"/>
              <w:kinsoku/>
              <w:wordWrap/>
              <w:overflowPunct/>
              <w:bidi w:val="0"/>
              <w:spacing w:before="143" w:beforeLines="50" w:after="143" w:afterLines="50" w:line="240" w:lineRule="auto"/>
              <w:textAlignment w:val="auto"/>
              <w:rPr>
                <w:rFonts w:ascii="Times New Roman" w:hAnsi="Times New Roman"/>
                <w:color w:val="000000"/>
                <w:sz w:val="32"/>
              </w:rPr>
            </w:pPr>
          </w:p>
        </w:tc>
      </w:tr>
    </w:tbl>
    <w:p w14:paraId="7BBC6E2E">
      <w:pPr>
        <w:spacing w:line="400" w:lineRule="exact"/>
        <w:rPr>
          <w:rFonts w:ascii="Times New Roman" w:hAnsi="Times New Roman"/>
          <w:color w:val="000000"/>
        </w:rPr>
      </w:pPr>
      <w:r>
        <w:rPr>
          <w:rFonts w:ascii="Times New Roman" w:hAnsi="Times New Roman"/>
          <w:color w:val="000000"/>
        </w:rPr>
        <w:br w:type="page"/>
      </w:r>
    </w:p>
    <w:p w14:paraId="23EA8F9A">
      <w:pPr>
        <w:pStyle w:val="3"/>
        <w:rPr>
          <w:rFonts w:ascii="Times New Roman" w:hAnsi="Times New Roman"/>
          <w:color w:val="000000"/>
        </w:rPr>
      </w:pPr>
      <w:bookmarkStart w:id="13" w:name="_Toc14460"/>
      <w:r>
        <w:rPr>
          <w:rFonts w:ascii="Times New Roman" w:hAnsi="Times New Roman"/>
          <w:color w:val="000000"/>
        </w:rPr>
        <w:t>1. 总则</w:t>
      </w:r>
      <w:bookmarkEnd w:id="13"/>
    </w:p>
    <w:p w14:paraId="09DAD949">
      <w:pPr>
        <w:pStyle w:val="4"/>
        <w:spacing w:line="240" w:lineRule="auto"/>
        <w:ind w:firstLine="137"/>
        <w:rPr>
          <w:rFonts w:ascii="Times New Roman" w:hAnsi="Times New Roman"/>
          <w:color w:val="000000"/>
        </w:rPr>
      </w:pPr>
      <w:bookmarkStart w:id="14" w:name="_Toc29107"/>
      <w:r>
        <w:rPr>
          <w:rFonts w:ascii="Times New Roman" w:hAnsi="Times New Roman"/>
          <w:color w:val="000000"/>
        </w:rPr>
        <w:t>1.1 招标项目概况</w:t>
      </w:r>
      <w:bookmarkEnd w:id="14"/>
    </w:p>
    <w:p w14:paraId="797D2777">
      <w:pPr>
        <w:spacing w:line="400" w:lineRule="exact"/>
        <w:ind w:firstLine="420" w:firstLineChars="200"/>
        <w:rPr>
          <w:rFonts w:ascii="Times New Roman" w:hAnsi="Times New Roman"/>
          <w:color w:val="000000"/>
        </w:rPr>
      </w:pPr>
      <w:r>
        <w:rPr>
          <w:rFonts w:ascii="Times New Roman" w:hAnsi="Times New Roman"/>
          <w:color w:val="000000"/>
        </w:rPr>
        <w:t>1.1.1根据《中华人民共和国招标投标法》、《中华人民共和国招标投标法实施条例》等有关法律、法规和规章的规定，本招标项目已具备招标条件，现对监理进行招标。</w:t>
      </w:r>
    </w:p>
    <w:p w14:paraId="1A78E507">
      <w:pPr>
        <w:spacing w:line="400" w:lineRule="exact"/>
        <w:ind w:firstLine="420" w:firstLineChars="200"/>
        <w:rPr>
          <w:rFonts w:ascii="Times New Roman" w:hAnsi="Times New Roman"/>
          <w:color w:val="000000"/>
        </w:rPr>
      </w:pPr>
      <w:r>
        <w:rPr>
          <w:rFonts w:ascii="Times New Roman" w:hAnsi="Times New Roman"/>
          <w:color w:val="000000"/>
        </w:rPr>
        <w:t>1.1.2 招标人：见投标人须知前附表。</w:t>
      </w:r>
    </w:p>
    <w:p w14:paraId="6A247C4D">
      <w:pPr>
        <w:spacing w:line="400" w:lineRule="exact"/>
        <w:ind w:firstLine="420" w:firstLineChars="200"/>
        <w:rPr>
          <w:rFonts w:ascii="Times New Roman" w:hAnsi="Times New Roman"/>
          <w:color w:val="000000"/>
        </w:rPr>
      </w:pPr>
      <w:r>
        <w:rPr>
          <w:rFonts w:ascii="Times New Roman" w:hAnsi="Times New Roman"/>
          <w:color w:val="000000"/>
        </w:rPr>
        <w:t>1.1.3 招标代理机构：见投标人须知前附表。</w:t>
      </w:r>
    </w:p>
    <w:p w14:paraId="56D5EBC6">
      <w:pPr>
        <w:spacing w:line="400" w:lineRule="exact"/>
        <w:ind w:firstLine="420" w:firstLineChars="200"/>
        <w:rPr>
          <w:rFonts w:ascii="Times New Roman" w:hAnsi="Times New Roman"/>
          <w:color w:val="000000"/>
        </w:rPr>
      </w:pPr>
      <w:r>
        <w:rPr>
          <w:rFonts w:ascii="Times New Roman" w:hAnsi="Times New Roman"/>
          <w:color w:val="000000"/>
        </w:rPr>
        <w:t>1.1.4 招标项目名称：见投标人须知前附表。</w:t>
      </w:r>
    </w:p>
    <w:p w14:paraId="7102F58F">
      <w:pPr>
        <w:spacing w:line="400" w:lineRule="exact"/>
        <w:ind w:firstLine="420" w:firstLineChars="200"/>
        <w:rPr>
          <w:rFonts w:ascii="Times New Roman" w:hAnsi="Times New Roman"/>
        </w:rPr>
      </w:pPr>
      <w:r>
        <w:rPr>
          <w:rFonts w:ascii="Times New Roman" w:hAnsi="Times New Roman"/>
        </w:rPr>
        <w:t>1.1.5 项目建设地点：见投标人须知前附表。</w:t>
      </w:r>
    </w:p>
    <w:p w14:paraId="4F079A34">
      <w:pPr>
        <w:spacing w:line="400" w:lineRule="exact"/>
        <w:ind w:firstLine="420" w:firstLineChars="200"/>
        <w:rPr>
          <w:rFonts w:ascii="Times New Roman" w:hAnsi="Times New Roman"/>
        </w:rPr>
      </w:pPr>
      <w:r>
        <w:rPr>
          <w:rFonts w:ascii="Times New Roman" w:hAnsi="Times New Roman"/>
        </w:rPr>
        <w:t>1.1.6 项目建设规模：见投标人须知前附表。</w:t>
      </w:r>
    </w:p>
    <w:p w14:paraId="0C35248E">
      <w:pPr>
        <w:spacing w:line="400" w:lineRule="exact"/>
        <w:ind w:firstLine="420" w:firstLineChars="200"/>
        <w:rPr>
          <w:rFonts w:ascii="Times New Roman" w:hAnsi="Times New Roman"/>
        </w:rPr>
      </w:pPr>
      <w:r>
        <w:rPr>
          <w:rFonts w:ascii="Times New Roman" w:hAnsi="Times New Roman"/>
        </w:rPr>
        <w:t xml:space="preserve">1.1.7 </w:t>
      </w:r>
      <w:r>
        <w:rPr>
          <w:rFonts w:hint="eastAsia" w:ascii="Times New Roman" w:hAnsi="Times New Roman"/>
        </w:rPr>
        <w:t>工程项目施工预计开工日期和建设周期：见投标人须知前附表。</w:t>
      </w:r>
    </w:p>
    <w:p w14:paraId="3185DC2B">
      <w:pPr>
        <w:spacing w:line="400" w:lineRule="exact"/>
        <w:ind w:firstLine="420" w:firstLineChars="200"/>
        <w:rPr>
          <w:rFonts w:ascii="Times New Roman" w:hAnsi="Times New Roman"/>
        </w:rPr>
      </w:pPr>
      <w:r>
        <w:rPr>
          <w:rFonts w:ascii="Times New Roman" w:hAnsi="Times New Roman"/>
        </w:rPr>
        <w:t xml:space="preserve">1.1.8 </w:t>
      </w:r>
      <w:r>
        <w:rPr>
          <w:rFonts w:hint="eastAsia" w:ascii="Times New Roman" w:hAnsi="Times New Roman"/>
        </w:rPr>
        <w:t>建筑安装工程费</w:t>
      </w:r>
      <w:r>
        <w:rPr>
          <w:rFonts w:ascii="Times New Roman" w:hAnsi="Times New Roman"/>
        </w:rPr>
        <w:t>/</w:t>
      </w:r>
      <w:r>
        <w:rPr>
          <w:rFonts w:hint="eastAsia" w:ascii="Times New Roman" w:hAnsi="Times New Roman"/>
        </w:rPr>
        <w:t>工程概算：见投标人须知前附表。</w:t>
      </w:r>
    </w:p>
    <w:p w14:paraId="3471C26A">
      <w:pPr>
        <w:pStyle w:val="4"/>
        <w:spacing w:line="240" w:lineRule="auto"/>
        <w:ind w:firstLine="137"/>
        <w:rPr>
          <w:rFonts w:ascii="Times New Roman" w:hAnsi="Times New Roman"/>
          <w:color w:val="000000"/>
        </w:rPr>
      </w:pPr>
      <w:bookmarkStart w:id="15" w:name="_Toc28902"/>
      <w:r>
        <w:rPr>
          <w:rFonts w:ascii="Times New Roman" w:hAnsi="Times New Roman"/>
          <w:color w:val="000000"/>
        </w:rPr>
        <w:t>1.2 招标项目的资金来源和落实情况</w:t>
      </w:r>
      <w:bookmarkEnd w:id="15"/>
    </w:p>
    <w:p w14:paraId="3C30780B">
      <w:pPr>
        <w:spacing w:line="400" w:lineRule="exact"/>
        <w:ind w:firstLine="420" w:firstLineChars="200"/>
        <w:rPr>
          <w:rFonts w:ascii="Times New Roman" w:hAnsi="Times New Roman"/>
          <w:color w:val="000000"/>
        </w:rPr>
      </w:pPr>
      <w:r>
        <w:rPr>
          <w:rFonts w:ascii="Times New Roman" w:hAnsi="Times New Roman"/>
          <w:color w:val="000000"/>
        </w:rPr>
        <w:t>1.2.1 资金来源及比例：见投标人须知前附表。</w:t>
      </w:r>
    </w:p>
    <w:p w14:paraId="4B50C794">
      <w:pPr>
        <w:spacing w:line="400" w:lineRule="exact"/>
        <w:ind w:firstLine="420" w:firstLineChars="200"/>
        <w:rPr>
          <w:rFonts w:ascii="Times New Roman" w:hAnsi="Times New Roman"/>
          <w:color w:val="000000"/>
        </w:rPr>
      </w:pPr>
      <w:r>
        <w:rPr>
          <w:rFonts w:ascii="Times New Roman" w:hAnsi="Times New Roman"/>
          <w:color w:val="000000"/>
        </w:rPr>
        <w:t>1.2.2 资金落实情况：见投标人须知前附表。</w:t>
      </w:r>
    </w:p>
    <w:p w14:paraId="09FC1519">
      <w:pPr>
        <w:pStyle w:val="4"/>
        <w:spacing w:line="240" w:lineRule="auto"/>
        <w:ind w:firstLine="137"/>
        <w:rPr>
          <w:rFonts w:ascii="Times New Roman" w:hAnsi="Times New Roman"/>
          <w:color w:val="000000"/>
        </w:rPr>
      </w:pPr>
      <w:bookmarkStart w:id="16" w:name="_Toc15159"/>
      <w:r>
        <w:rPr>
          <w:rFonts w:ascii="Times New Roman" w:hAnsi="Times New Roman"/>
          <w:color w:val="000000"/>
        </w:rPr>
        <w:t>1.3招标范围、监理服务期限和质量标准</w:t>
      </w:r>
      <w:bookmarkEnd w:id="16"/>
    </w:p>
    <w:p w14:paraId="46C74138">
      <w:pPr>
        <w:spacing w:line="400" w:lineRule="exact"/>
        <w:ind w:firstLine="420" w:firstLineChars="200"/>
        <w:rPr>
          <w:rFonts w:ascii="Times New Roman" w:hAnsi="Times New Roman"/>
          <w:color w:val="000000"/>
        </w:rPr>
      </w:pPr>
      <w:r>
        <w:rPr>
          <w:rFonts w:ascii="Times New Roman" w:hAnsi="Times New Roman"/>
          <w:color w:val="000000"/>
        </w:rPr>
        <w:t>1.3.1 招标范围：见投标人须知前附表。</w:t>
      </w:r>
    </w:p>
    <w:p w14:paraId="00D4D1D5">
      <w:pPr>
        <w:spacing w:line="400" w:lineRule="exact"/>
        <w:ind w:firstLine="420" w:firstLineChars="200"/>
        <w:rPr>
          <w:rFonts w:ascii="Times New Roman" w:hAnsi="Times New Roman"/>
          <w:color w:val="000000"/>
        </w:rPr>
      </w:pPr>
      <w:r>
        <w:rPr>
          <w:rFonts w:ascii="Times New Roman" w:hAnsi="Times New Roman"/>
          <w:color w:val="000000"/>
        </w:rPr>
        <w:t>1.3.2 监理服务期限：见投标人须知前附表。</w:t>
      </w:r>
    </w:p>
    <w:p w14:paraId="3CAEC7A2">
      <w:pPr>
        <w:spacing w:line="400" w:lineRule="exact"/>
        <w:ind w:firstLine="420" w:firstLineChars="200"/>
        <w:rPr>
          <w:rFonts w:ascii="Times New Roman" w:hAnsi="Times New Roman"/>
          <w:color w:val="000000"/>
        </w:rPr>
      </w:pPr>
      <w:r>
        <w:rPr>
          <w:rFonts w:ascii="Times New Roman" w:hAnsi="Times New Roman"/>
          <w:color w:val="000000"/>
        </w:rPr>
        <w:t>1.3.3 质量标准：见投标人须知前附表。</w:t>
      </w:r>
    </w:p>
    <w:p w14:paraId="69C22D2B">
      <w:pPr>
        <w:pStyle w:val="4"/>
        <w:spacing w:line="240" w:lineRule="auto"/>
        <w:ind w:firstLine="137"/>
        <w:rPr>
          <w:rFonts w:ascii="Times New Roman" w:hAnsi="Times New Roman"/>
          <w:color w:val="000000"/>
        </w:rPr>
      </w:pPr>
      <w:bookmarkStart w:id="17" w:name="_Toc27448"/>
      <w:r>
        <w:rPr>
          <w:rFonts w:ascii="Times New Roman" w:hAnsi="Times New Roman"/>
          <w:color w:val="000000"/>
        </w:rPr>
        <w:t>1.4投标人资格要求</w:t>
      </w:r>
      <w:bookmarkEnd w:id="17"/>
    </w:p>
    <w:p w14:paraId="07B53416">
      <w:pPr>
        <w:spacing w:line="400" w:lineRule="exact"/>
        <w:ind w:firstLine="420" w:firstLineChars="200"/>
        <w:rPr>
          <w:rFonts w:hint="eastAsia" w:ascii="Times New Roman" w:hAnsi="Times New Roman" w:eastAsia="宋体"/>
          <w:lang w:eastAsia="zh-CN"/>
        </w:rPr>
      </w:pPr>
      <w:r>
        <w:rPr>
          <w:rFonts w:ascii="Times New Roman" w:hAnsi="Times New Roman"/>
          <w:color w:val="000000"/>
        </w:rPr>
        <w:t>1.4.1 投标人应具备承担本招标项目资质条件、能力和信誉</w:t>
      </w:r>
      <w:r>
        <w:rPr>
          <w:rFonts w:ascii="Times New Roman" w:hAnsi="Times New Roman"/>
        </w:rPr>
        <w:t>：见投标人须知前附表</w:t>
      </w:r>
      <w:r>
        <w:rPr>
          <w:rFonts w:hint="eastAsia" w:ascii="Times New Roman" w:hAnsi="Times New Roman"/>
          <w:lang w:eastAsia="zh-CN"/>
        </w:rPr>
        <w:t>；</w:t>
      </w:r>
    </w:p>
    <w:p w14:paraId="03456F2E">
      <w:pPr>
        <w:spacing w:line="400" w:lineRule="exact"/>
        <w:ind w:firstLine="420" w:firstLineChars="200"/>
        <w:rPr>
          <w:rFonts w:ascii="Times New Roman" w:hAnsi="Times New Roman"/>
        </w:rPr>
      </w:pPr>
      <w:r>
        <w:rPr>
          <w:rFonts w:ascii="Times New Roman" w:hAnsi="Times New Roman"/>
        </w:rPr>
        <w:t>需要提交的相关证明材料见本章第3.5款的规定。</w:t>
      </w:r>
    </w:p>
    <w:p w14:paraId="42F7B9B0">
      <w:pPr>
        <w:spacing w:line="400" w:lineRule="exact"/>
        <w:ind w:firstLine="420" w:firstLineChars="200"/>
        <w:rPr>
          <w:rFonts w:ascii="Times New Roman" w:hAnsi="Times New Roman"/>
          <w:color w:val="000000"/>
        </w:rPr>
      </w:pPr>
      <w:r>
        <w:rPr>
          <w:rFonts w:ascii="Times New Roman" w:hAnsi="Times New Roman"/>
        </w:rPr>
        <w:t>1.4.2投标人须知前附表规定接受联合体投标的，</w:t>
      </w:r>
      <w:r>
        <w:rPr>
          <w:rFonts w:ascii="Times New Roman" w:hAnsi="Times New Roman"/>
          <w:color w:val="000000"/>
        </w:rPr>
        <w:t>联合体除应符合本章第1.4.1项和投标人须知前附表的要求外，还应遵守以下规定：</w:t>
      </w:r>
    </w:p>
    <w:p w14:paraId="2B3C2FC4">
      <w:pPr>
        <w:spacing w:line="400" w:lineRule="exact"/>
        <w:ind w:firstLine="315" w:firstLineChars="150"/>
        <w:rPr>
          <w:rFonts w:ascii="Times New Roman" w:hAnsi="Times New Roman"/>
          <w:highlight w:val="none"/>
        </w:rPr>
      </w:pPr>
      <w:r>
        <w:rPr>
          <w:rFonts w:ascii="Times New Roman" w:hAnsi="Times New Roman"/>
          <w:highlight w:val="none"/>
        </w:rPr>
        <w:t>（1）联合体各方应按招标文件提供的格式签订联合体协议书，明确联合体牵头人和各方权利义务，并承诺就中标项目向招标人承担连带责任；</w:t>
      </w:r>
    </w:p>
    <w:p w14:paraId="10D21141">
      <w:pPr>
        <w:spacing w:line="400" w:lineRule="exact"/>
        <w:ind w:firstLine="315" w:firstLineChars="150"/>
        <w:rPr>
          <w:rFonts w:ascii="Times New Roman" w:hAnsi="Times New Roman"/>
          <w:highlight w:val="none"/>
        </w:rPr>
      </w:pPr>
      <w:r>
        <w:rPr>
          <w:rFonts w:ascii="Times New Roman" w:hAnsi="Times New Roman"/>
          <w:highlight w:val="none"/>
        </w:rPr>
        <w:t>（2）由同一专业的单位组成的联合体，按照资质等级较低的单位确定资质等级；</w:t>
      </w:r>
    </w:p>
    <w:p w14:paraId="50E64B4F">
      <w:pPr>
        <w:spacing w:line="400" w:lineRule="exact"/>
        <w:ind w:firstLine="315" w:firstLineChars="150"/>
        <w:rPr>
          <w:rFonts w:ascii="Times New Roman" w:hAnsi="Times New Roman"/>
          <w:highlight w:val="none"/>
        </w:rPr>
      </w:pPr>
      <w:r>
        <w:rPr>
          <w:rFonts w:ascii="Times New Roman" w:hAnsi="Times New Roman"/>
          <w:highlight w:val="none"/>
        </w:rPr>
        <w:t>（3）联合体各方不得再以自己名义单独或参加其他联合体在本招标项目中投标，否则各相关投标均无效。</w:t>
      </w:r>
    </w:p>
    <w:p w14:paraId="60C32538">
      <w:pPr>
        <w:spacing w:line="400" w:lineRule="exact"/>
        <w:ind w:firstLine="420" w:firstLineChars="200"/>
        <w:rPr>
          <w:rFonts w:ascii="Times New Roman" w:hAnsi="Times New Roman"/>
          <w:color w:val="000000"/>
          <w:szCs w:val="21"/>
        </w:rPr>
      </w:pPr>
      <w:r>
        <w:rPr>
          <w:rFonts w:ascii="Times New Roman" w:hAnsi="Times New Roman"/>
          <w:color w:val="000000"/>
          <w:szCs w:val="21"/>
        </w:rPr>
        <w:t>1.4.3 投标人不得存在下列情形之一：</w:t>
      </w:r>
    </w:p>
    <w:p w14:paraId="3AACB362">
      <w:pPr>
        <w:spacing w:line="400" w:lineRule="exact"/>
        <w:ind w:firstLine="420" w:firstLineChars="200"/>
        <w:rPr>
          <w:rFonts w:hint="eastAsia" w:ascii="Times New Roman" w:hAnsi="Times New Roman"/>
        </w:rPr>
      </w:pPr>
      <w:r>
        <w:rPr>
          <w:rFonts w:hint="eastAsia" w:ascii="Times New Roman" w:hAnsi="Times New Roman"/>
        </w:rPr>
        <w:t>（1）为招标人不具有独立法人资格的附属机构（单位）；</w:t>
      </w:r>
    </w:p>
    <w:p w14:paraId="0FA63925">
      <w:pPr>
        <w:spacing w:line="400" w:lineRule="exact"/>
        <w:ind w:firstLine="420" w:firstLineChars="200"/>
        <w:rPr>
          <w:rFonts w:hint="eastAsia" w:ascii="Times New Roman" w:hAnsi="Times New Roman"/>
        </w:rPr>
      </w:pPr>
      <w:r>
        <w:rPr>
          <w:rFonts w:hint="eastAsia" w:ascii="Times New Roman" w:hAnsi="Times New Roman"/>
        </w:rPr>
        <w:t>（2）与招标人存在利害关系且可能影响招标公正性；</w:t>
      </w:r>
    </w:p>
    <w:p w14:paraId="525EB0A4">
      <w:pPr>
        <w:spacing w:line="400" w:lineRule="exact"/>
        <w:ind w:firstLine="420" w:firstLineChars="200"/>
        <w:rPr>
          <w:rFonts w:hint="eastAsia" w:ascii="Times New Roman" w:hAnsi="Times New Roman"/>
        </w:rPr>
      </w:pPr>
      <w:r>
        <w:rPr>
          <w:rFonts w:hint="eastAsia" w:ascii="Times New Roman" w:hAnsi="Times New Roman"/>
        </w:rPr>
        <w:t>（3）与本招标项目的其他投标人为同一个单位负责人；</w:t>
      </w:r>
    </w:p>
    <w:p w14:paraId="6ECE16A5">
      <w:pPr>
        <w:spacing w:line="400" w:lineRule="exact"/>
        <w:ind w:firstLine="420" w:firstLineChars="200"/>
        <w:rPr>
          <w:rFonts w:hint="eastAsia" w:ascii="Times New Roman" w:hAnsi="Times New Roman"/>
        </w:rPr>
      </w:pPr>
      <w:r>
        <w:rPr>
          <w:rFonts w:hint="eastAsia" w:ascii="Times New Roman" w:hAnsi="Times New Roman"/>
        </w:rPr>
        <w:t>（4）与本招标项目的其他投标人存在控股、管理关系；</w:t>
      </w:r>
    </w:p>
    <w:p w14:paraId="18D68820">
      <w:pPr>
        <w:spacing w:line="400" w:lineRule="exact"/>
        <w:ind w:firstLine="420" w:firstLineChars="200"/>
        <w:rPr>
          <w:rFonts w:hint="eastAsia" w:ascii="Times New Roman" w:hAnsi="Times New Roman"/>
        </w:rPr>
      </w:pPr>
      <w:r>
        <w:rPr>
          <w:rFonts w:hint="eastAsia" w:ascii="Times New Roman" w:hAnsi="Times New Roman"/>
        </w:rPr>
        <w:t>（5）为本招标项目的代建人；</w:t>
      </w:r>
    </w:p>
    <w:p w14:paraId="57770325">
      <w:pPr>
        <w:spacing w:line="400" w:lineRule="exact"/>
        <w:ind w:firstLine="420" w:firstLineChars="200"/>
        <w:rPr>
          <w:rFonts w:hint="eastAsia" w:ascii="Times New Roman" w:hAnsi="Times New Roman"/>
        </w:rPr>
      </w:pPr>
      <w:r>
        <w:rPr>
          <w:rFonts w:hint="eastAsia" w:ascii="Times New Roman" w:hAnsi="Times New Roman"/>
        </w:rPr>
        <w:t>（6）为本招标项目的招标代理机构；</w:t>
      </w:r>
    </w:p>
    <w:p w14:paraId="13FF5A77">
      <w:pPr>
        <w:spacing w:line="400" w:lineRule="exact"/>
        <w:ind w:firstLine="420" w:firstLineChars="200"/>
        <w:rPr>
          <w:rFonts w:hint="eastAsia" w:ascii="Times New Roman" w:hAnsi="Times New Roman"/>
        </w:rPr>
      </w:pPr>
      <w:r>
        <w:rPr>
          <w:rFonts w:hint="eastAsia" w:ascii="Times New Roman" w:hAnsi="Times New Roman"/>
        </w:rPr>
        <w:t>（7）与本招标项目的代建人或招标代理机构同为一个法定代表人；</w:t>
      </w:r>
    </w:p>
    <w:p w14:paraId="50FE7499">
      <w:pPr>
        <w:spacing w:line="400" w:lineRule="exact"/>
        <w:ind w:firstLine="420" w:firstLineChars="200"/>
        <w:rPr>
          <w:rFonts w:hint="eastAsia" w:ascii="Times New Roman" w:hAnsi="Times New Roman"/>
        </w:rPr>
      </w:pPr>
      <w:r>
        <w:rPr>
          <w:rFonts w:hint="eastAsia" w:ascii="Times New Roman" w:hAnsi="Times New Roman"/>
        </w:rPr>
        <w:t>（8）与本招标项目的代建人或招标代理机构存在控股或参股关系；</w:t>
      </w:r>
    </w:p>
    <w:p w14:paraId="33D8D00F">
      <w:pPr>
        <w:spacing w:line="400" w:lineRule="exact"/>
        <w:ind w:firstLine="420" w:firstLineChars="200"/>
        <w:rPr>
          <w:rFonts w:hint="eastAsia" w:ascii="Times New Roman" w:hAnsi="Times New Roman"/>
        </w:rPr>
      </w:pPr>
      <w:r>
        <w:rPr>
          <w:rFonts w:hint="eastAsia" w:ascii="Times New Roman" w:hAnsi="Times New Roman"/>
        </w:rPr>
        <w:t>（9）与本招标项目的施工承包人以及建筑材料、建筑构配件和设备供应商有隶属关系或者其他利害关系；</w:t>
      </w:r>
    </w:p>
    <w:p w14:paraId="462DE83B">
      <w:pPr>
        <w:spacing w:line="400" w:lineRule="exact"/>
        <w:ind w:firstLine="420" w:firstLineChars="200"/>
        <w:rPr>
          <w:rFonts w:hint="eastAsia" w:ascii="Times New Roman" w:hAnsi="Times New Roman"/>
        </w:rPr>
      </w:pPr>
      <w:r>
        <w:rPr>
          <w:rFonts w:hint="eastAsia" w:ascii="Times New Roman" w:hAnsi="Times New Roman"/>
        </w:rPr>
        <w:t>（10）被依法暂停或者取消</w:t>
      </w:r>
      <w:r>
        <w:rPr>
          <w:rFonts w:hint="eastAsia" w:ascii="Times New Roman" w:hAnsi="Times New Roman"/>
          <w:lang w:val="en-US" w:eastAsia="zh-CN"/>
        </w:rPr>
        <w:t>在项目所在地</w:t>
      </w:r>
      <w:r>
        <w:rPr>
          <w:rFonts w:hint="eastAsia" w:ascii="Times New Roman" w:hAnsi="Times New Roman"/>
        </w:rPr>
        <w:t>投标资格；</w:t>
      </w:r>
    </w:p>
    <w:p w14:paraId="424F4197">
      <w:pPr>
        <w:spacing w:line="400" w:lineRule="exact"/>
        <w:ind w:firstLine="420" w:firstLineChars="200"/>
        <w:rPr>
          <w:rFonts w:hint="eastAsia" w:ascii="Times New Roman" w:hAnsi="Times New Roman"/>
        </w:rPr>
      </w:pPr>
      <w:r>
        <w:rPr>
          <w:rFonts w:hint="eastAsia" w:ascii="Times New Roman" w:hAnsi="Times New Roman"/>
        </w:rPr>
        <w:t>（11）被责令停产停业、暂扣或者吊销许可证、暂扣或者吊销执照；</w:t>
      </w:r>
    </w:p>
    <w:p w14:paraId="73905D86">
      <w:pPr>
        <w:spacing w:line="400" w:lineRule="exact"/>
        <w:ind w:firstLine="420" w:firstLineChars="200"/>
        <w:rPr>
          <w:rFonts w:hint="eastAsia" w:ascii="Times New Roman" w:hAnsi="Times New Roman"/>
        </w:rPr>
      </w:pPr>
      <w:r>
        <w:rPr>
          <w:rFonts w:hint="eastAsia" w:ascii="Times New Roman" w:hAnsi="Times New Roman"/>
        </w:rPr>
        <w:t>（12）进入清算程序，或被宣告破产，或其他丧失履约能力的情形；</w:t>
      </w:r>
    </w:p>
    <w:p w14:paraId="1C899B85">
      <w:pPr>
        <w:spacing w:line="400" w:lineRule="exact"/>
        <w:ind w:firstLine="420" w:firstLineChars="200"/>
        <w:rPr>
          <w:rFonts w:hint="eastAsia" w:ascii="Times New Roman" w:hAnsi="Times New Roman"/>
        </w:rPr>
      </w:pPr>
      <w:r>
        <w:rPr>
          <w:rFonts w:hint="eastAsia" w:ascii="Times New Roman" w:hAnsi="Times New Roman"/>
        </w:rPr>
        <w:t>（13）在最近三年内发生重大施工质量问题和安全生产事故（以具有管辖权相关行业主管部门的行政处罚决或司法机关出具的有关法律文书为准）；</w:t>
      </w:r>
    </w:p>
    <w:p w14:paraId="60FA84E6">
      <w:pPr>
        <w:spacing w:line="400" w:lineRule="exact"/>
        <w:ind w:firstLine="420" w:firstLineChars="200"/>
        <w:rPr>
          <w:rFonts w:hint="eastAsia" w:ascii="Times New Roman" w:hAnsi="Times New Roman"/>
        </w:rPr>
      </w:pPr>
      <w:r>
        <w:rPr>
          <w:rFonts w:hint="eastAsia" w:ascii="Times New Roman" w:hAnsi="Times New Roman"/>
        </w:rPr>
        <w:t>（14）在“信用中国”网站（www.creditchina.gov.cn）中列入失信被执行人名单、严重违法失信企业名单；</w:t>
      </w:r>
    </w:p>
    <w:p w14:paraId="0DBB397E">
      <w:pPr>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3238086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w:t>
      </w:r>
      <w:r>
        <w:rPr>
          <w:rFonts w:hint="eastAsia" w:ascii="宋体" w:hAnsi="宋体" w:cs="宋体"/>
          <w:color w:val="000000"/>
          <w:szCs w:val="21"/>
        </w:rPr>
        <w:t>被列入拖欠农民工工资失信联合惩戒对象名单以及法律法规规章、政策文件要求实施联合惩戒予以限制投标的。</w:t>
      </w:r>
    </w:p>
    <w:p w14:paraId="5E9589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17</w:t>
      </w:r>
      <w:r>
        <w:rPr>
          <w:rFonts w:hint="eastAsia" w:ascii="宋体" w:hAnsi="宋体" w:cs="宋体"/>
          <w:color w:val="000000"/>
          <w:sz w:val="21"/>
          <w:szCs w:val="21"/>
          <w:lang w:eastAsia="zh-CN"/>
        </w:rPr>
        <w:t>）</w:t>
      </w:r>
      <w:r>
        <w:rPr>
          <w:rFonts w:hint="eastAsia" w:ascii="宋体" w:hAnsi="宋体" w:eastAsia="宋体" w:cs="宋体"/>
          <w:color w:val="000000"/>
          <w:sz w:val="21"/>
          <w:szCs w:val="21"/>
        </w:rPr>
        <w:t>法律法规或投标人须知前附表规定的其他情形。</w:t>
      </w:r>
    </w:p>
    <w:p w14:paraId="141330EF">
      <w:pPr>
        <w:pStyle w:val="4"/>
        <w:spacing w:line="240" w:lineRule="auto"/>
        <w:ind w:firstLine="137"/>
        <w:rPr>
          <w:rFonts w:ascii="Times New Roman" w:hAnsi="Times New Roman"/>
          <w:color w:val="000000"/>
        </w:rPr>
      </w:pPr>
      <w:bookmarkStart w:id="18" w:name="_Toc14925"/>
      <w:r>
        <w:rPr>
          <w:rFonts w:ascii="Times New Roman" w:hAnsi="Times New Roman"/>
          <w:color w:val="000000"/>
        </w:rPr>
        <w:t xml:space="preserve">1.5 </w:t>
      </w:r>
      <w:r>
        <w:rPr>
          <w:rFonts w:hint="eastAsia" w:ascii="Times New Roman" w:hAnsi="Times New Roman"/>
          <w:color w:val="000000"/>
        </w:rPr>
        <w:t>费用承担</w:t>
      </w:r>
      <w:bookmarkEnd w:id="18"/>
    </w:p>
    <w:p w14:paraId="6FCC2273">
      <w:pPr>
        <w:spacing w:line="400" w:lineRule="exact"/>
        <w:ind w:firstLine="420" w:firstLineChars="200"/>
        <w:rPr>
          <w:rFonts w:hint="eastAsia" w:ascii="Times New Roman" w:hAnsi="Times New Roman"/>
        </w:rPr>
      </w:pPr>
      <w:r>
        <w:rPr>
          <w:rFonts w:hint="eastAsia" w:ascii="Times New Roman" w:hAnsi="Times New Roman"/>
        </w:rPr>
        <w:t>投标人准备和参加投标活动发生的费用自理。</w:t>
      </w:r>
    </w:p>
    <w:p w14:paraId="40AEDF8A">
      <w:pPr>
        <w:spacing w:line="400" w:lineRule="exact"/>
        <w:ind w:firstLine="420" w:firstLineChars="200"/>
        <w:rPr>
          <w:rFonts w:ascii="Times New Roman" w:hAnsi="Times New Roman"/>
        </w:rPr>
      </w:pPr>
      <w:r>
        <w:rPr>
          <w:rFonts w:hint="eastAsia" w:ascii="Times New Roman" w:hAnsi="Times New Roman"/>
        </w:rPr>
        <w:t>根据《内蒙古自治区促进建筑业高质量发展的若干措施》（内政办发〔2022〕58号），不得将应由招标人承担的招标代理服务费用转嫁给中标企业。</w:t>
      </w:r>
    </w:p>
    <w:p w14:paraId="62D4A430">
      <w:pPr>
        <w:pStyle w:val="4"/>
        <w:spacing w:line="240" w:lineRule="auto"/>
        <w:ind w:firstLine="137"/>
        <w:rPr>
          <w:rFonts w:ascii="Times New Roman" w:hAnsi="Times New Roman"/>
          <w:color w:val="000000"/>
        </w:rPr>
      </w:pPr>
      <w:bookmarkStart w:id="19" w:name="_Toc19442"/>
      <w:r>
        <w:rPr>
          <w:rFonts w:ascii="Times New Roman" w:hAnsi="Times New Roman"/>
          <w:color w:val="000000"/>
        </w:rPr>
        <w:t>1.6</w:t>
      </w:r>
      <w:r>
        <w:rPr>
          <w:rFonts w:hint="eastAsia" w:ascii="Times New Roman" w:hAnsi="Times New Roman"/>
          <w:color w:val="000000"/>
        </w:rPr>
        <w:t>保密</w:t>
      </w:r>
      <w:bookmarkEnd w:id="19"/>
    </w:p>
    <w:p w14:paraId="1877F3AF">
      <w:pPr>
        <w:spacing w:line="400" w:lineRule="exact"/>
        <w:ind w:firstLine="420" w:firstLineChars="200"/>
        <w:rPr>
          <w:rFonts w:ascii="Times New Roman" w:hAnsi="Times New Roman"/>
          <w:color w:val="000000"/>
        </w:rPr>
      </w:pPr>
      <w:r>
        <w:rPr>
          <w:rFonts w:ascii="Times New Roman" w:hAnsi="Times New Roman"/>
          <w:color w:val="000000"/>
        </w:rPr>
        <w:t>参与招标投标活动的各方应对招标文件和投标文件中</w:t>
      </w:r>
      <w:bookmarkStart w:id="20" w:name="_Toc352691477"/>
      <w:bookmarkStart w:id="21" w:name="_Toc5326"/>
      <w:bookmarkStart w:id="22" w:name="_Toc384308214"/>
      <w:bookmarkStart w:id="23" w:name="_Toc361508589"/>
      <w:bookmarkStart w:id="24" w:name="_Toc369531519"/>
      <w:r>
        <w:rPr>
          <w:rFonts w:ascii="Times New Roman" w:hAnsi="Times New Roman"/>
          <w:color w:val="000000"/>
        </w:rPr>
        <w:t>的商业和技术等秘密保密</w:t>
      </w:r>
      <w:bookmarkEnd w:id="20"/>
      <w:bookmarkEnd w:id="21"/>
      <w:bookmarkEnd w:id="22"/>
      <w:bookmarkEnd w:id="23"/>
      <w:bookmarkEnd w:id="24"/>
      <w:r>
        <w:rPr>
          <w:rFonts w:ascii="Times New Roman" w:hAnsi="Times New Roman"/>
          <w:color w:val="000000"/>
        </w:rPr>
        <w:t>，否则应承担相应的法律责任。</w:t>
      </w:r>
    </w:p>
    <w:p w14:paraId="3949D446">
      <w:pPr>
        <w:pStyle w:val="4"/>
        <w:spacing w:line="240" w:lineRule="auto"/>
        <w:ind w:firstLine="137"/>
        <w:rPr>
          <w:rFonts w:ascii="Times New Roman" w:hAnsi="Times New Roman"/>
          <w:color w:val="000000"/>
        </w:rPr>
      </w:pPr>
      <w:bookmarkStart w:id="25" w:name="_Toc1477"/>
      <w:r>
        <w:rPr>
          <w:rFonts w:ascii="Times New Roman" w:hAnsi="Times New Roman"/>
          <w:color w:val="000000"/>
        </w:rPr>
        <w:t>1.7 语言文字</w:t>
      </w:r>
      <w:bookmarkEnd w:id="25"/>
    </w:p>
    <w:p w14:paraId="7013924D">
      <w:pPr>
        <w:spacing w:line="400" w:lineRule="exact"/>
        <w:ind w:firstLine="420" w:firstLineChars="200"/>
        <w:rPr>
          <w:rFonts w:ascii="Times New Roman" w:hAnsi="Times New Roman"/>
          <w:color w:val="000000"/>
        </w:rPr>
      </w:pPr>
      <w:r>
        <w:rPr>
          <w:rFonts w:ascii="Times New Roman" w:hAnsi="Times New Roman"/>
          <w:color w:val="000000"/>
        </w:rPr>
        <w:t>招标投标文件使用的语言文字为中文。专用术语使用外文的，应附有中文注释。</w:t>
      </w:r>
    </w:p>
    <w:p w14:paraId="3DF74B5B">
      <w:pPr>
        <w:pStyle w:val="4"/>
        <w:spacing w:line="240" w:lineRule="auto"/>
        <w:ind w:firstLine="137"/>
        <w:rPr>
          <w:rFonts w:ascii="Times New Roman" w:hAnsi="Times New Roman"/>
          <w:color w:val="000000"/>
        </w:rPr>
      </w:pPr>
      <w:bookmarkStart w:id="26" w:name="_Toc2482"/>
      <w:r>
        <w:rPr>
          <w:rFonts w:ascii="Times New Roman" w:hAnsi="Times New Roman"/>
          <w:color w:val="000000"/>
        </w:rPr>
        <w:t>1.8计量单位</w:t>
      </w:r>
      <w:bookmarkEnd w:id="26"/>
    </w:p>
    <w:p w14:paraId="3E3D9EB4">
      <w:pPr>
        <w:spacing w:line="400" w:lineRule="exact"/>
        <w:ind w:firstLine="420" w:firstLineChars="200"/>
        <w:rPr>
          <w:rFonts w:ascii="Times New Roman" w:hAnsi="Times New Roman"/>
          <w:color w:val="000000"/>
        </w:rPr>
      </w:pPr>
      <w:r>
        <w:rPr>
          <w:rFonts w:ascii="Times New Roman" w:hAnsi="Times New Roman"/>
          <w:color w:val="000000"/>
        </w:rPr>
        <w:t>所有计量均采用中华人民共和国法定计量单位。</w:t>
      </w:r>
    </w:p>
    <w:p w14:paraId="506EA377">
      <w:pPr>
        <w:pStyle w:val="4"/>
        <w:spacing w:line="240" w:lineRule="auto"/>
        <w:ind w:firstLine="137"/>
        <w:rPr>
          <w:rFonts w:ascii="Times New Roman" w:hAnsi="Times New Roman"/>
          <w:color w:val="000000"/>
        </w:rPr>
      </w:pPr>
      <w:bookmarkStart w:id="27" w:name="_Toc12461"/>
      <w:r>
        <w:rPr>
          <w:rFonts w:ascii="Times New Roman" w:hAnsi="Times New Roman"/>
          <w:color w:val="000000"/>
        </w:rPr>
        <w:t>1.</w:t>
      </w:r>
      <w:r>
        <w:rPr>
          <w:rFonts w:hint="eastAsia" w:ascii="Times New Roman" w:hAnsi="Times New Roman"/>
          <w:color w:val="000000"/>
          <w:lang w:val="en-US" w:eastAsia="zh-CN"/>
        </w:rPr>
        <w:t>9</w:t>
      </w:r>
      <w:r>
        <w:rPr>
          <w:rFonts w:ascii="Times New Roman" w:hAnsi="Times New Roman"/>
          <w:color w:val="000000"/>
        </w:rPr>
        <w:t>分包</w:t>
      </w:r>
      <w:bookmarkEnd w:id="27"/>
    </w:p>
    <w:p w14:paraId="113443F3">
      <w:pPr>
        <w:spacing w:line="400" w:lineRule="exact"/>
        <w:ind w:firstLine="420" w:firstLineChars="200"/>
        <w:rPr>
          <w:rFonts w:ascii="Times New Roman" w:hAnsi="Times New Roman"/>
          <w:color w:val="000000"/>
        </w:rPr>
      </w:pPr>
      <w:r>
        <w:rPr>
          <w:rFonts w:ascii="Times New Roman" w:hAnsi="Times New Roman"/>
          <w:color w:val="000000"/>
        </w:rPr>
        <w:t>本项目严禁分包。</w:t>
      </w:r>
    </w:p>
    <w:p w14:paraId="7DD4F9EB">
      <w:pPr>
        <w:pStyle w:val="4"/>
        <w:spacing w:line="240" w:lineRule="auto"/>
        <w:ind w:firstLine="137"/>
        <w:rPr>
          <w:rFonts w:ascii="Times New Roman" w:hAnsi="Times New Roman"/>
          <w:color w:val="000000"/>
        </w:rPr>
      </w:pPr>
      <w:bookmarkStart w:id="28" w:name="_Toc3753"/>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响应和偏差</w:t>
      </w:r>
      <w:bookmarkEnd w:id="28"/>
    </w:p>
    <w:p w14:paraId="099D5B9F">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.1投标文件应当对招标文件的实质性要求和条件作出满足性或更有利于招标人的响应，否则，投标人的投标将被否决。实质性要求和条件见投标人须知前附表。</w:t>
      </w:r>
    </w:p>
    <w:p w14:paraId="76DF1487">
      <w:pPr>
        <w:spacing w:line="400" w:lineRule="exact"/>
        <w:ind w:firstLine="420" w:firstLineChars="200"/>
        <w:rPr>
          <w:rFonts w:ascii="Times New Roman" w:hAnsi="Times New Roman"/>
          <w:color w:val="000000"/>
        </w:rPr>
      </w:pPr>
      <w:r>
        <w:rPr>
          <w:rFonts w:ascii="Times New Roman" w:hAnsi="Times New Roman"/>
          <w:color w:val="000000"/>
        </w:rPr>
        <w:t>1.1</w:t>
      </w:r>
      <w:r>
        <w:rPr>
          <w:rFonts w:hint="eastAsia" w:ascii="Times New Roman" w:hAnsi="Times New Roman"/>
          <w:color w:val="000000"/>
          <w:lang w:val="en-US" w:eastAsia="zh-CN"/>
        </w:rPr>
        <w:t>0</w:t>
      </w:r>
      <w:r>
        <w:rPr>
          <w:rFonts w:ascii="Times New Roman" w:hAnsi="Times New Roman"/>
          <w:color w:val="000000"/>
        </w:rPr>
        <w:t xml:space="preserve">.2 </w:t>
      </w:r>
      <w:r>
        <w:rPr>
          <w:rFonts w:ascii="Times New Roman" w:hAnsi="Times New Roman"/>
          <w:szCs w:val="21"/>
        </w:rPr>
        <w:t>投标人应根据招标文件的要求提供</w:t>
      </w:r>
      <w:r>
        <w:rPr>
          <w:rFonts w:ascii="Times New Roman" w:hAnsi="Times New Roman"/>
        </w:rPr>
        <w:t>投标监理大纲等内容以对招标文件作出响应。</w:t>
      </w:r>
    </w:p>
    <w:p w14:paraId="12D32BD8">
      <w:pPr>
        <w:spacing w:line="400" w:lineRule="exact"/>
        <w:ind w:firstLine="435"/>
        <w:rPr>
          <w:rFonts w:ascii="Times New Roman" w:hAnsi="Times New Roman"/>
        </w:rPr>
      </w:pPr>
      <w:r>
        <w:rPr>
          <w:rFonts w:ascii="Times New Roman" w:hAnsi="Times New Roman"/>
        </w:rPr>
        <w:t>1.1</w:t>
      </w:r>
      <w:r>
        <w:rPr>
          <w:rFonts w:hint="eastAsia" w:ascii="Times New Roman" w:hAnsi="Times New Roman"/>
          <w:lang w:val="en-US" w:eastAsia="zh-CN"/>
        </w:rPr>
        <w:t>0</w:t>
      </w:r>
      <w:r>
        <w:rPr>
          <w:rFonts w:ascii="Times New Roman" w:hAnsi="Times New Roman"/>
        </w:rPr>
        <w:t>.3投标人须知前附表允许投标文件偏离招标文件某些要求的，偏差应当符合招标文件规定的偏差范围和幅度。</w:t>
      </w:r>
    </w:p>
    <w:p w14:paraId="15E2D6BE">
      <w:pPr>
        <w:pStyle w:val="3"/>
        <w:rPr>
          <w:rFonts w:ascii="Times New Roman" w:hAnsi="Times New Roman"/>
          <w:color w:val="000000"/>
        </w:rPr>
      </w:pPr>
      <w:bookmarkStart w:id="29" w:name="_Toc31325"/>
      <w:r>
        <w:rPr>
          <w:rFonts w:ascii="Times New Roman" w:hAnsi="Times New Roman"/>
          <w:color w:val="000000"/>
        </w:rPr>
        <w:t>2. 招标文件</w:t>
      </w:r>
      <w:bookmarkEnd w:id="29"/>
    </w:p>
    <w:p w14:paraId="07A49135">
      <w:pPr>
        <w:pStyle w:val="4"/>
        <w:spacing w:line="240" w:lineRule="auto"/>
        <w:ind w:firstLine="137"/>
        <w:rPr>
          <w:rFonts w:ascii="Times New Roman" w:hAnsi="Times New Roman"/>
          <w:color w:val="000000"/>
        </w:rPr>
      </w:pPr>
      <w:bookmarkStart w:id="30" w:name="_Toc27382"/>
      <w:r>
        <w:rPr>
          <w:rFonts w:ascii="Times New Roman" w:hAnsi="Times New Roman"/>
          <w:color w:val="000000"/>
        </w:rPr>
        <w:t>2.1 招标文件的组成</w:t>
      </w:r>
      <w:bookmarkEnd w:id="30"/>
    </w:p>
    <w:p w14:paraId="4166E9B7">
      <w:pPr>
        <w:spacing w:line="400" w:lineRule="exact"/>
        <w:ind w:firstLine="359" w:firstLineChars="171"/>
        <w:rPr>
          <w:rFonts w:ascii="Times New Roman" w:hAnsi="Times New Roman"/>
          <w:color w:val="000000"/>
        </w:rPr>
      </w:pPr>
      <w:r>
        <w:rPr>
          <w:rFonts w:ascii="Times New Roman" w:hAnsi="Times New Roman"/>
          <w:color w:val="000000"/>
        </w:rPr>
        <w:t>本招标文件包括：</w:t>
      </w:r>
    </w:p>
    <w:p w14:paraId="3BB8AA50">
      <w:pPr>
        <w:spacing w:line="400" w:lineRule="exact"/>
        <w:ind w:firstLine="359" w:firstLineChars="171"/>
        <w:rPr>
          <w:rFonts w:ascii="Times New Roman" w:hAnsi="Times New Roman"/>
          <w:color w:val="000000"/>
        </w:rPr>
      </w:pPr>
      <w:r>
        <w:rPr>
          <w:rFonts w:ascii="Times New Roman" w:hAnsi="Times New Roman"/>
          <w:color w:val="000000"/>
        </w:rPr>
        <w:t>（1）招标公告；</w:t>
      </w:r>
    </w:p>
    <w:p w14:paraId="6A29B36B">
      <w:pPr>
        <w:spacing w:line="400" w:lineRule="exact"/>
        <w:ind w:firstLine="359" w:firstLineChars="171"/>
        <w:rPr>
          <w:rFonts w:ascii="Times New Roman" w:hAnsi="Times New Roman"/>
          <w:color w:val="000000"/>
        </w:rPr>
      </w:pPr>
      <w:r>
        <w:rPr>
          <w:rFonts w:ascii="Times New Roman" w:hAnsi="Times New Roman"/>
          <w:color w:val="000000"/>
        </w:rPr>
        <w:t>（2）投标人须知；</w:t>
      </w:r>
    </w:p>
    <w:p w14:paraId="2BB269CD">
      <w:pPr>
        <w:spacing w:line="400" w:lineRule="exact"/>
        <w:ind w:firstLine="359" w:firstLineChars="171"/>
        <w:rPr>
          <w:rFonts w:ascii="Times New Roman" w:hAnsi="Times New Roman"/>
          <w:color w:val="000000"/>
        </w:rPr>
      </w:pPr>
      <w:r>
        <w:rPr>
          <w:rFonts w:ascii="Times New Roman" w:hAnsi="Times New Roman"/>
          <w:color w:val="000000"/>
        </w:rPr>
        <w:t>（3）评标办法；</w:t>
      </w:r>
    </w:p>
    <w:p w14:paraId="0C335945">
      <w:pPr>
        <w:spacing w:line="400" w:lineRule="exact"/>
        <w:ind w:firstLine="359" w:firstLineChars="171"/>
        <w:rPr>
          <w:rFonts w:ascii="Times New Roman" w:hAnsi="Times New Roman"/>
          <w:color w:val="000000"/>
        </w:rPr>
      </w:pPr>
      <w:r>
        <w:rPr>
          <w:rFonts w:hint="eastAsia" w:ascii="Times New Roman" w:hAnsi="Times New Roman"/>
          <w:color w:val="000000"/>
          <w:lang w:eastAsia="zh-CN"/>
        </w:rPr>
        <w:t>（</w:t>
      </w:r>
      <w:r>
        <w:rPr>
          <w:rFonts w:hint="eastAsia" w:ascii="Times New Roman" w:hAnsi="Times New Roman"/>
          <w:color w:val="000000"/>
          <w:lang w:val="en-US" w:eastAsia="zh-CN"/>
        </w:rPr>
        <w:t>4</w:t>
      </w:r>
      <w:r>
        <w:rPr>
          <w:rFonts w:hint="eastAsia" w:ascii="Times New Roman" w:hAnsi="Times New Roman"/>
          <w:color w:val="000000"/>
          <w:lang w:eastAsia="zh-CN"/>
        </w:rPr>
        <w:t>）</w:t>
      </w:r>
      <w:r>
        <w:rPr>
          <w:rFonts w:ascii="Times New Roman" w:hAnsi="Times New Roman"/>
          <w:color w:val="000000"/>
        </w:rPr>
        <w:t>合同条款及格式；</w:t>
      </w:r>
    </w:p>
    <w:p w14:paraId="1DC5B110">
      <w:pPr>
        <w:spacing w:line="400" w:lineRule="exact"/>
        <w:ind w:firstLine="359" w:firstLineChars="171"/>
        <w:rPr>
          <w:rFonts w:ascii="Times New Roman" w:hAnsi="Times New Roman"/>
        </w:rPr>
      </w:pP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w:t>
      </w:r>
      <w:r>
        <w:rPr>
          <w:rFonts w:ascii="Times New Roman" w:hAnsi="Times New Roman"/>
        </w:rPr>
        <w:t>委托人要求；</w:t>
      </w:r>
    </w:p>
    <w:p w14:paraId="0627A2B9">
      <w:pPr>
        <w:spacing w:line="400" w:lineRule="exact"/>
        <w:ind w:firstLine="359" w:firstLineChars="171"/>
        <w:rPr>
          <w:rFonts w:ascii="Times New Roman" w:hAnsi="Times New Roman"/>
        </w:rPr>
      </w:pPr>
      <w:r>
        <w:rPr>
          <w:rFonts w:ascii="Times New Roman" w:hAnsi="Times New Roman"/>
        </w:rPr>
        <w:t>（</w:t>
      </w:r>
      <w:r>
        <w:rPr>
          <w:rFonts w:hint="eastAsia" w:ascii="Times New Roman" w:hAnsi="Times New Roman"/>
          <w:lang w:val="en-US" w:eastAsia="zh-CN"/>
        </w:rPr>
        <w:t>6</w:t>
      </w:r>
      <w:r>
        <w:rPr>
          <w:rFonts w:ascii="Times New Roman" w:hAnsi="Times New Roman"/>
        </w:rPr>
        <w:t>）投标文件格式；</w:t>
      </w:r>
    </w:p>
    <w:p w14:paraId="5B4AD8F0">
      <w:pPr>
        <w:spacing w:line="400" w:lineRule="exact"/>
        <w:ind w:firstLine="359" w:firstLineChars="171"/>
        <w:rPr>
          <w:rFonts w:ascii="Times New Roman" w:hAnsi="Times New Roman"/>
          <w:color w:val="000000"/>
        </w:rPr>
      </w:pPr>
      <w:r>
        <w:rPr>
          <w:rFonts w:ascii="Times New Roman" w:hAnsi="Times New Roman"/>
        </w:rPr>
        <w:t>（</w:t>
      </w:r>
      <w:r>
        <w:rPr>
          <w:rFonts w:hint="eastAsia" w:ascii="Times New Roman" w:hAnsi="Times New Roman"/>
          <w:lang w:val="en-US" w:eastAsia="zh-CN"/>
        </w:rPr>
        <w:t>7</w:t>
      </w:r>
      <w:r>
        <w:rPr>
          <w:rFonts w:ascii="Times New Roman" w:hAnsi="Times New Roman"/>
          <w:color w:val="000000"/>
        </w:rPr>
        <w:t>）投标人须知前附表规定的其他资料。</w:t>
      </w:r>
    </w:p>
    <w:p w14:paraId="1C8FCDED">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根据本章第2.2款和第2.3款对招标文件所作的澄清、修改，构成招标文件的组成部分。</w:t>
      </w:r>
    </w:p>
    <w:p w14:paraId="13C70CBD">
      <w:pPr>
        <w:pStyle w:val="4"/>
        <w:spacing w:line="240" w:lineRule="auto"/>
        <w:ind w:firstLine="137"/>
        <w:rPr>
          <w:rFonts w:ascii="Times New Roman" w:hAnsi="Times New Roman"/>
          <w:color w:val="000000"/>
        </w:rPr>
      </w:pPr>
      <w:bookmarkStart w:id="31" w:name="_Toc28671"/>
      <w:r>
        <w:rPr>
          <w:rFonts w:ascii="Times New Roman" w:hAnsi="Times New Roman"/>
          <w:color w:val="000000"/>
        </w:rPr>
        <w:t>2.2 招标文件的澄清</w:t>
      </w:r>
      <w:bookmarkEnd w:id="31"/>
    </w:p>
    <w:p w14:paraId="79EFE4BE">
      <w:pPr>
        <w:spacing w:line="400" w:lineRule="exact"/>
        <w:ind w:firstLine="420" w:firstLineChars="200"/>
        <w:rPr>
          <w:rFonts w:ascii="Times New Roman" w:hAnsi="Times New Roman"/>
          <w:color w:val="000000"/>
        </w:rPr>
      </w:pPr>
      <w:r>
        <w:rPr>
          <w:rFonts w:ascii="Times New Roman" w:hAnsi="Times New Roman"/>
          <w:color w:val="000000"/>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1079048B">
      <w:pPr>
        <w:spacing w:line="400" w:lineRule="exact"/>
        <w:ind w:firstLine="420" w:firstLineChars="200"/>
        <w:rPr>
          <w:rFonts w:ascii="Times New Roman" w:hAnsi="Times New Roman"/>
          <w:color w:val="000000"/>
        </w:rPr>
      </w:pPr>
      <w:r>
        <w:rPr>
          <w:rFonts w:ascii="Times New Roman" w:hAnsi="Times New Roman"/>
          <w:color w:val="000000"/>
        </w:rPr>
        <w:t>2.2.2招标文件的澄清以投标人须知前附表规定的形式发给所有</w:t>
      </w:r>
      <w:r>
        <w:rPr>
          <w:rFonts w:hint="eastAsia" w:ascii="Times New Roman" w:hAnsi="Times New Roman"/>
          <w:color w:val="000000"/>
          <w:lang w:val="en-US" w:eastAsia="zh-CN"/>
        </w:rPr>
        <w:t>下载</w:t>
      </w:r>
      <w:r>
        <w:rPr>
          <w:rFonts w:ascii="Times New Roman" w:hAnsi="Times New Roman"/>
          <w:color w:val="000000"/>
        </w:rPr>
        <w:t>招标文件的投标人，但不指明澄清问题的来源。澄清发出的时间距本章第4.2.1项规定的投标截止时间不足15日的，并且澄清内容可能影响投标文件编制的，将相应延长投标截止时间。</w:t>
      </w:r>
    </w:p>
    <w:p w14:paraId="2BB6D8D3">
      <w:pPr>
        <w:spacing w:line="400" w:lineRule="exact"/>
        <w:ind w:firstLine="420" w:firstLineChars="200"/>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3ED6E5F7">
      <w:pPr>
        <w:spacing w:line="400" w:lineRule="exact"/>
        <w:ind w:firstLine="420" w:firstLineChars="200"/>
        <w:rPr>
          <w:rFonts w:ascii="Times New Roman" w:hAnsi="Times New Roman"/>
          <w:color w:val="000000"/>
        </w:rPr>
      </w:pPr>
      <w:r>
        <w:rPr>
          <w:rFonts w:ascii="Times New Roman" w:hAnsi="Times New Roman"/>
          <w:color w:val="000000"/>
        </w:rPr>
        <w:t>2.2.4 除非招标人认为确有必要答复，否则，招标人有权拒绝回复投标人在</w:t>
      </w:r>
      <w:r>
        <w:rPr>
          <w:rFonts w:hint="eastAsia" w:ascii="Times New Roman" w:hAnsi="Times New Roman"/>
          <w:color w:val="000000"/>
        </w:rPr>
        <w:t>本章第2.2.1项</w:t>
      </w:r>
      <w:r>
        <w:rPr>
          <w:rFonts w:ascii="Times New Roman" w:hAnsi="Times New Roman"/>
          <w:color w:val="000000"/>
        </w:rPr>
        <w:t>规定的时间后的任何澄清要求。</w:t>
      </w:r>
    </w:p>
    <w:p w14:paraId="422172A4">
      <w:pPr>
        <w:pStyle w:val="4"/>
        <w:spacing w:line="240" w:lineRule="auto"/>
        <w:ind w:firstLine="137"/>
        <w:rPr>
          <w:rFonts w:ascii="Times New Roman" w:hAnsi="Times New Roman"/>
          <w:color w:val="000000"/>
        </w:rPr>
      </w:pPr>
      <w:bookmarkStart w:id="32" w:name="_Toc18069"/>
      <w:bookmarkStart w:id="33" w:name="_Toc352691479"/>
      <w:r>
        <w:rPr>
          <w:rFonts w:ascii="Times New Roman" w:hAnsi="Times New Roman"/>
          <w:color w:val="000000"/>
        </w:rPr>
        <w:t>2.3 招标文件的修</w:t>
      </w:r>
      <w:bookmarkStart w:id="34" w:name="_Toc369531521"/>
      <w:bookmarkStart w:id="35" w:name="_Toc16514"/>
      <w:r>
        <w:rPr>
          <w:rFonts w:ascii="Times New Roman" w:hAnsi="Times New Roman"/>
          <w:color w:val="000000"/>
        </w:rPr>
        <w:t>改</w:t>
      </w:r>
      <w:bookmarkEnd w:id="32"/>
    </w:p>
    <w:p w14:paraId="66F6980A">
      <w:pPr>
        <w:spacing w:line="400" w:lineRule="exact"/>
        <w:ind w:firstLine="420" w:firstLineChars="200"/>
        <w:rPr>
          <w:rFonts w:ascii="Times New Roman" w:hAnsi="Times New Roman"/>
          <w:color w:val="000000"/>
        </w:rPr>
      </w:pPr>
      <w:r>
        <w:rPr>
          <w:rFonts w:ascii="Times New Roman" w:hAnsi="Times New Roman"/>
          <w:color w:val="000000"/>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bookmarkEnd w:id="33"/>
    <w:bookmarkEnd w:id="34"/>
    <w:bookmarkEnd w:id="35"/>
    <w:p w14:paraId="2C3E43F8">
      <w:pPr>
        <w:spacing w:line="400" w:lineRule="exact"/>
        <w:ind w:firstLine="420" w:firstLineChars="200"/>
        <w:rPr>
          <w:rFonts w:ascii="Times New Roman" w:hAnsi="Times New Roman"/>
          <w:color w:val="000000"/>
        </w:rPr>
      </w:pPr>
      <w:r>
        <w:rPr>
          <w:rFonts w:ascii="Times New Roman" w:hAnsi="Times New Roman"/>
          <w:color w:val="000000"/>
        </w:rPr>
        <w:t>2.3.2 投标人收到修改内容</w:t>
      </w:r>
      <w:bookmarkStart w:id="36" w:name="_Toc384308218"/>
      <w:bookmarkStart w:id="37" w:name="_Toc247527562"/>
      <w:bookmarkStart w:id="38" w:name="_Toc369531524"/>
      <w:bookmarkStart w:id="39" w:name="_Toc152045538"/>
      <w:bookmarkStart w:id="40" w:name="_Toc352691482"/>
      <w:bookmarkStart w:id="41" w:name="_Toc300834958"/>
      <w:bookmarkStart w:id="42" w:name="_Toc247513961"/>
      <w:bookmarkStart w:id="43" w:name="_Toc144974506"/>
      <w:bookmarkStart w:id="44" w:name="_Toc361508593"/>
      <w:bookmarkStart w:id="45" w:name="_Toc24632"/>
      <w:bookmarkStart w:id="46" w:name="_Toc152042314"/>
      <w:r>
        <w:rPr>
          <w:rFonts w:ascii="Times New Roman" w:hAnsi="Times New Roman"/>
          <w:color w:val="000000"/>
        </w:rPr>
        <w:t>后，</w:t>
      </w:r>
      <w:bookmarkEnd w:id="36"/>
      <w:bookmarkEnd w:id="37"/>
      <w:bookmarkEnd w:id="38"/>
      <w:bookmarkEnd w:id="39"/>
      <w:bookmarkEnd w:id="40"/>
      <w:bookmarkEnd w:id="41"/>
      <w:bookmarkEnd w:id="42"/>
      <w:bookmarkEnd w:id="43"/>
      <w:bookmarkEnd w:id="44"/>
      <w:bookmarkEnd w:id="45"/>
      <w:bookmarkEnd w:id="46"/>
      <w:bookmarkStart w:id="47" w:name="_Toc152042316"/>
      <w:bookmarkStart w:id="48" w:name="_Toc152045540"/>
      <w:bookmarkStart w:id="49" w:name="_Toc247527564"/>
      <w:bookmarkStart w:id="50" w:name="_Toc352691484"/>
      <w:bookmarkStart w:id="51" w:name="_Toc369531526"/>
      <w:bookmarkStart w:id="52" w:name="_Toc384308220"/>
      <w:bookmarkStart w:id="53" w:name="_Toc144974508"/>
      <w:bookmarkStart w:id="54" w:name="_Toc361508595"/>
      <w:bookmarkStart w:id="55" w:name="_Toc247513963"/>
      <w:bookmarkStart w:id="56" w:name="_Toc16623"/>
      <w:bookmarkStart w:id="57" w:name="_Toc300834960"/>
      <w:r>
        <w:rPr>
          <w:rFonts w:ascii="Times New Roman" w:hAnsi="Times New Roman"/>
          <w:color w:val="000000"/>
        </w:rPr>
        <w:t>应按投标人须知前附表规定的时间和形式通知招标人，确认已收到该修改。</w:t>
      </w:r>
    </w:p>
    <w:p w14:paraId="777844A3">
      <w:pPr>
        <w:pStyle w:val="4"/>
        <w:spacing w:line="240" w:lineRule="auto"/>
        <w:ind w:firstLine="137"/>
        <w:rPr>
          <w:rFonts w:ascii="Times New Roman" w:hAnsi="Times New Roman"/>
          <w:color w:val="000000"/>
        </w:rPr>
      </w:pPr>
      <w:bookmarkStart w:id="58" w:name="_Toc4910"/>
      <w:r>
        <w:rPr>
          <w:rFonts w:ascii="Times New Roman" w:hAnsi="Times New Roman"/>
          <w:color w:val="000000"/>
        </w:rPr>
        <w:t>2.</w:t>
      </w:r>
      <w:bookmarkEnd w:id="47"/>
      <w:bookmarkEnd w:id="48"/>
      <w:bookmarkEnd w:id="49"/>
      <w:bookmarkEnd w:id="50"/>
      <w:bookmarkEnd w:id="51"/>
      <w:bookmarkEnd w:id="52"/>
      <w:bookmarkEnd w:id="53"/>
      <w:bookmarkEnd w:id="54"/>
      <w:bookmarkEnd w:id="55"/>
      <w:bookmarkEnd w:id="56"/>
      <w:bookmarkEnd w:id="57"/>
      <w:r>
        <w:rPr>
          <w:rFonts w:ascii="Times New Roman" w:hAnsi="Times New Roman"/>
          <w:color w:val="000000"/>
        </w:rPr>
        <w:t>4 招标文件的异议</w:t>
      </w:r>
      <w:bookmarkEnd w:id="58"/>
    </w:p>
    <w:p w14:paraId="44A3296D">
      <w:pPr>
        <w:spacing w:line="400" w:lineRule="exact"/>
        <w:ind w:firstLine="420" w:firstLineChars="200"/>
        <w:rPr>
          <w:rFonts w:ascii="Times New Roman" w:hAnsi="Times New Roman"/>
          <w:color w:val="000000"/>
        </w:rPr>
      </w:pPr>
      <w:r>
        <w:rPr>
          <w:rFonts w:ascii="Times New Roman" w:hAnsi="Times New Roman"/>
          <w:color w:val="000000"/>
        </w:rPr>
        <w:t>投标人或者其他利害关系人对招标文件有异议的，应当在投标截止时间10日前以书面形式提出。招标人将在收到异议之日起3日内作出答复；</w:t>
      </w:r>
      <w:r>
        <w:rPr>
          <w:rFonts w:ascii="Times New Roman" w:hAnsi="Times New Roman"/>
          <w:color w:val="000000"/>
          <w:highlight w:val="none"/>
        </w:rPr>
        <w:t>作出答复前，暂停招标投标活动</w:t>
      </w:r>
      <w:r>
        <w:rPr>
          <w:rFonts w:ascii="Times New Roman" w:hAnsi="Times New Roman"/>
          <w:color w:val="000000"/>
        </w:rPr>
        <w:t>。</w:t>
      </w:r>
    </w:p>
    <w:p w14:paraId="5B1F2476">
      <w:pPr>
        <w:pStyle w:val="3"/>
        <w:rPr>
          <w:rFonts w:ascii="Times New Roman" w:hAnsi="Times New Roman"/>
          <w:color w:val="000000"/>
        </w:rPr>
      </w:pPr>
      <w:bookmarkStart w:id="59" w:name="_Toc30722"/>
      <w:r>
        <w:rPr>
          <w:rFonts w:ascii="Times New Roman" w:hAnsi="Times New Roman"/>
          <w:color w:val="000000"/>
        </w:rPr>
        <w:t>3. 投标文件</w:t>
      </w:r>
      <w:bookmarkEnd w:id="59"/>
    </w:p>
    <w:p w14:paraId="4D2BD243">
      <w:pPr>
        <w:pStyle w:val="4"/>
        <w:spacing w:line="240" w:lineRule="auto"/>
        <w:ind w:firstLine="137"/>
        <w:rPr>
          <w:rFonts w:ascii="Times New Roman" w:hAnsi="Times New Roman"/>
          <w:color w:val="000000"/>
        </w:rPr>
      </w:pPr>
      <w:bookmarkStart w:id="60" w:name="_Toc30362"/>
      <w:r>
        <w:rPr>
          <w:rFonts w:ascii="Times New Roman" w:hAnsi="Times New Roman"/>
          <w:color w:val="000000"/>
        </w:rPr>
        <w:t>3.1 投标文件的组成</w:t>
      </w:r>
      <w:bookmarkEnd w:id="60"/>
    </w:p>
    <w:p w14:paraId="35ABECAA">
      <w:pPr>
        <w:spacing w:line="400" w:lineRule="exact"/>
        <w:rPr>
          <w:rFonts w:ascii="Times New Roman" w:hAnsi="Times New Roman"/>
        </w:rPr>
      </w:pPr>
      <w:r>
        <w:rPr>
          <w:rFonts w:ascii="Times New Roman" w:hAnsi="Times New Roman"/>
        </w:rPr>
        <w:t>　　3.1.1 投标文件应包括下列内容：</w:t>
      </w:r>
    </w:p>
    <w:p w14:paraId="1141D7F7">
      <w:pPr>
        <w:spacing w:line="400" w:lineRule="exact"/>
        <w:ind w:firstLine="420" w:firstLineChars="200"/>
        <w:rPr>
          <w:rFonts w:ascii="Times New Roman" w:hAnsi="Times New Roman"/>
        </w:rPr>
      </w:pPr>
      <w:r>
        <w:rPr>
          <w:rFonts w:ascii="Times New Roman" w:hAnsi="Times New Roman"/>
        </w:rPr>
        <w:t>（1）投标函及投标函附录；</w:t>
      </w:r>
    </w:p>
    <w:p w14:paraId="60FF963F">
      <w:pPr>
        <w:spacing w:line="400" w:lineRule="exact"/>
        <w:ind w:firstLine="420" w:firstLineChars="200"/>
        <w:rPr>
          <w:rFonts w:ascii="Times New Roman" w:hAnsi="Times New Roman"/>
        </w:rPr>
      </w:pPr>
      <w:r>
        <w:rPr>
          <w:rFonts w:ascii="Times New Roman" w:hAnsi="Times New Roman"/>
        </w:rPr>
        <w:t>（2）法定代表人身份证明或授权委托书；</w:t>
      </w:r>
    </w:p>
    <w:p w14:paraId="34AAB436">
      <w:pPr>
        <w:spacing w:line="400" w:lineRule="exact"/>
        <w:ind w:firstLine="420" w:firstLineChars="200"/>
        <w:rPr>
          <w:rFonts w:ascii="Times New Roman" w:hAnsi="Times New Roman"/>
        </w:rPr>
      </w:pPr>
      <w:r>
        <w:rPr>
          <w:rFonts w:ascii="Times New Roman" w:hAnsi="Times New Roman"/>
        </w:rPr>
        <w:t>（3）联合体协议书；</w:t>
      </w:r>
    </w:p>
    <w:p w14:paraId="0E8DFBFC">
      <w:pPr>
        <w:spacing w:line="400" w:lineRule="exact"/>
        <w:ind w:firstLine="420" w:firstLineChars="200"/>
        <w:rPr>
          <w:rFonts w:ascii="Times New Roman" w:hAnsi="Times New Roman"/>
        </w:rPr>
      </w:pPr>
      <w:r>
        <w:rPr>
          <w:rFonts w:ascii="Times New Roman" w:hAnsi="Times New Roman"/>
        </w:rPr>
        <w:t>（4）投标保证金；</w:t>
      </w:r>
    </w:p>
    <w:p w14:paraId="619FD3B3">
      <w:pPr>
        <w:spacing w:line="400" w:lineRule="exact"/>
        <w:ind w:firstLine="420" w:firstLineChars="200"/>
        <w:rPr>
          <w:rFonts w:ascii="Times New Roman" w:hAnsi="Times New Roman"/>
        </w:rPr>
      </w:pPr>
      <w:r>
        <w:rPr>
          <w:rFonts w:ascii="Times New Roman" w:hAnsi="Times New Roman"/>
        </w:rPr>
        <w:t>（5）监理报酬清单；</w:t>
      </w:r>
    </w:p>
    <w:p w14:paraId="40E1A413">
      <w:pPr>
        <w:spacing w:line="400" w:lineRule="exact"/>
        <w:ind w:firstLine="420" w:firstLineChars="200"/>
        <w:rPr>
          <w:rFonts w:ascii="Times New Roman" w:hAnsi="Times New Roman"/>
        </w:rPr>
      </w:pPr>
      <w:r>
        <w:rPr>
          <w:rFonts w:ascii="Times New Roman" w:hAnsi="Times New Roman"/>
        </w:rPr>
        <w:t>（6）资格审查资料；</w:t>
      </w:r>
    </w:p>
    <w:p w14:paraId="456CEB1D">
      <w:pPr>
        <w:spacing w:line="400" w:lineRule="exact"/>
        <w:ind w:firstLine="420" w:firstLineChars="200"/>
        <w:rPr>
          <w:rFonts w:ascii="Times New Roman" w:hAnsi="Times New Roman"/>
        </w:rPr>
      </w:pPr>
      <w:r>
        <w:rPr>
          <w:rFonts w:ascii="Times New Roman" w:hAnsi="Times New Roman"/>
        </w:rPr>
        <w:t>（7）监理大纲；</w:t>
      </w:r>
    </w:p>
    <w:p w14:paraId="01BEBA2F">
      <w:pPr>
        <w:spacing w:line="400" w:lineRule="exact"/>
        <w:ind w:firstLine="420" w:firstLineChars="200"/>
        <w:rPr>
          <w:rFonts w:ascii="Times New Roman" w:hAnsi="Times New Roman"/>
        </w:rPr>
      </w:pPr>
      <w:r>
        <w:rPr>
          <w:rFonts w:ascii="Times New Roman" w:hAnsi="Times New Roman"/>
        </w:rPr>
        <w:t>（8）投标人须知前附表规定的其他资料。</w:t>
      </w:r>
    </w:p>
    <w:p w14:paraId="0BA637C6">
      <w:pPr>
        <w:spacing w:line="400" w:lineRule="exact"/>
        <w:ind w:firstLine="420" w:firstLineChars="200"/>
        <w:rPr>
          <w:rFonts w:ascii="Times New Roman" w:hAnsi="Times New Roman"/>
        </w:rPr>
      </w:pPr>
      <w:r>
        <w:rPr>
          <w:rFonts w:ascii="Times New Roman" w:hAnsi="Times New Roman"/>
        </w:rPr>
        <w:t>投标人在评标过程中作出的符合法律法规和招标文件规定的澄清确认，构成投标文件的组成部分。</w:t>
      </w:r>
    </w:p>
    <w:p w14:paraId="7B1946CB">
      <w:pPr>
        <w:spacing w:line="400" w:lineRule="exact"/>
        <w:ind w:firstLine="359" w:firstLineChars="171"/>
        <w:rPr>
          <w:rFonts w:ascii="Times New Roman" w:hAnsi="Times New Roman"/>
        </w:rPr>
      </w:pPr>
      <w:r>
        <w:rPr>
          <w:rFonts w:ascii="Times New Roman" w:hAnsi="Times New Roman"/>
        </w:rPr>
        <w:t>3.1.2 投标人须知前附表规定不接受联合体投标的，或投标人没有组成联合体的，投标文件不包括本章第3.1.1（3）目所指的联合体协议书。</w:t>
      </w:r>
    </w:p>
    <w:p w14:paraId="20C880CB">
      <w:pPr>
        <w:spacing w:line="400" w:lineRule="exact"/>
        <w:ind w:firstLine="359" w:firstLineChars="171"/>
        <w:rPr>
          <w:rFonts w:ascii="Times New Roman" w:hAnsi="Times New Roman"/>
          <w:color w:val="000000"/>
        </w:rPr>
      </w:pPr>
      <w:r>
        <w:rPr>
          <w:rFonts w:ascii="Times New Roman" w:hAnsi="Times New Roman"/>
        </w:rPr>
        <w:t>3.1.3 投标人须知前附表未要求提交投标保证金的，投标文件不包括本章第3.1.1（4）目所指的投标保证金。</w:t>
      </w:r>
    </w:p>
    <w:p w14:paraId="1D21A655">
      <w:pPr>
        <w:pStyle w:val="4"/>
        <w:spacing w:line="240" w:lineRule="auto"/>
        <w:ind w:firstLine="137"/>
        <w:rPr>
          <w:rFonts w:ascii="Times New Roman" w:hAnsi="Times New Roman"/>
          <w:color w:val="000000"/>
        </w:rPr>
      </w:pPr>
      <w:bookmarkStart w:id="61" w:name="_Toc3269"/>
      <w:r>
        <w:rPr>
          <w:rFonts w:ascii="Times New Roman" w:hAnsi="Times New Roman"/>
          <w:color w:val="000000"/>
        </w:rPr>
        <w:t>3.2 投标报价</w:t>
      </w:r>
      <w:bookmarkEnd w:id="61"/>
    </w:p>
    <w:p w14:paraId="47301688">
      <w:pPr>
        <w:spacing w:line="400" w:lineRule="exact"/>
        <w:ind w:firstLine="420" w:firstLineChars="200"/>
        <w:rPr>
          <w:rFonts w:ascii="Times New Roman" w:hAnsi="Times New Roman"/>
        </w:rPr>
      </w:pPr>
      <w:r>
        <w:rPr>
          <w:rFonts w:ascii="Times New Roman" w:hAnsi="Times New Roman"/>
        </w:rPr>
        <w:t>3.2.1投标报价应包括国家规定的增值税税金，除投标人须知前附表另有规定外，增值税税金按一般计税方法计算。投标人应按第</w:t>
      </w:r>
      <w:r>
        <w:rPr>
          <w:rFonts w:hint="eastAsia" w:ascii="Times New Roman" w:hAnsi="Times New Roman"/>
          <w:lang w:val="en-US" w:eastAsia="zh-CN"/>
        </w:rPr>
        <w:t>七</w:t>
      </w:r>
      <w:r>
        <w:rPr>
          <w:rFonts w:ascii="Times New Roman" w:hAnsi="Times New Roman"/>
        </w:rPr>
        <w:t>章“投标文件格式”的要求在投标函中进行报价并填写监理报酬清单。</w:t>
      </w:r>
    </w:p>
    <w:p w14:paraId="74202ED6">
      <w:pPr>
        <w:spacing w:line="400" w:lineRule="exact"/>
        <w:ind w:firstLine="420" w:firstLineChars="200"/>
        <w:rPr>
          <w:rFonts w:ascii="Times New Roman" w:hAnsi="Times New Roman"/>
        </w:rPr>
      </w:pPr>
      <w:r>
        <w:rPr>
          <w:rFonts w:ascii="Times New Roman" w:hAnsi="Times New Roman"/>
        </w:rPr>
        <w:t>3.2.2 投标人应充分了解该项目的总体情况以及影响投标报价的其他要素。</w:t>
      </w:r>
    </w:p>
    <w:p w14:paraId="5E0F691C">
      <w:pPr>
        <w:spacing w:line="400" w:lineRule="exact"/>
        <w:ind w:firstLine="420" w:firstLineChars="200"/>
        <w:rPr>
          <w:rFonts w:ascii="Times New Roman" w:hAnsi="Times New Roman"/>
        </w:rPr>
      </w:pPr>
      <w:r>
        <w:rPr>
          <w:rFonts w:ascii="Times New Roman" w:hAnsi="Times New Roman"/>
        </w:rPr>
        <w:t>3.2.3</w:t>
      </w:r>
      <w:bookmarkStart w:id="62" w:name="_Toc247513967"/>
      <w:bookmarkEnd w:id="62"/>
      <w:bookmarkStart w:id="63" w:name="_Toc152042319"/>
      <w:bookmarkEnd w:id="63"/>
      <w:bookmarkStart w:id="64" w:name="_Toc15242"/>
      <w:bookmarkEnd w:id="64"/>
      <w:bookmarkStart w:id="65" w:name="_Toc361508599"/>
      <w:bookmarkEnd w:id="65"/>
      <w:bookmarkStart w:id="66" w:name="_Toc300834964"/>
      <w:bookmarkEnd w:id="66"/>
      <w:bookmarkStart w:id="67" w:name="_Toc384308224"/>
      <w:bookmarkEnd w:id="67"/>
      <w:bookmarkStart w:id="68" w:name="_Toc247527568"/>
      <w:bookmarkEnd w:id="68"/>
      <w:bookmarkStart w:id="69" w:name="_Toc369531530"/>
      <w:bookmarkEnd w:id="69"/>
      <w:bookmarkStart w:id="70" w:name="_Toc152045543"/>
      <w:bookmarkEnd w:id="70"/>
      <w:bookmarkStart w:id="71" w:name="_Toc352691487"/>
      <w:bookmarkEnd w:id="71"/>
      <w:bookmarkStart w:id="72" w:name="_Toc144974511"/>
      <w:bookmarkEnd w:id="72"/>
      <w:r>
        <w:rPr>
          <w:rFonts w:hint="eastAsia" w:ascii="Times New Roman" w:hAnsi="Times New Roman"/>
        </w:rPr>
        <w:t xml:space="preserve"> 本项目的报价方式见投标人须知前附表。</w:t>
      </w:r>
      <w:r>
        <w:rPr>
          <w:rFonts w:ascii="Times New Roman" w:hAnsi="Times New Roman"/>
        </w:rPr>
        <w:t>投标人在投标截止时间前修改投标函中的投标报价总额，应同时修改投标文件“</w:t>
      </w:r>
      <w:r>
        <w:rPr>
          <w:rFonts w:hint="eastAsia" w:ascii="Times New Roman" w:hAnsi="Times New Roman"/>
        </w:rPr>
        <w:t>监理报酬清单</w:t>
      </w:r>
      <w:r>
        <w:rPr>
          <w:rFonts w:ascii="Times New Roman" w:hAnsi="Times New Roman"/>
        </w:rPr>
        <w:t>”中的相应报价。此修改须符合本章第4.3款的有关要求。</w:t>
      </w:r>
    </w:p>
    <w:p w14:paraId="6A46B0E8">
      <w:pPr>
        <w:spacing w:line="400" w:lineRule="exact"/>
        <w:ind w:firstLine="420" w:firstLineChars="200"/>
        <w:rPr>
          <w:rFonts w:ascii="Times New Roman" w:hAnsi="Times New Roman"/>
          <w:color w:val="000000"/>
        </w:rPr>
      </w:pPr>
      <w:r>
        <w:rPr>
          <w:rFonts w:ascii="Times New Roman" w:hAnsi="Times New Roman"/>
        </w:rPr>
        <w:t>3.2.4</w:t>
      </w:r>
      <w:r>
        <w:rPr>
          <w:rFonts w:ascii="Times New Roman" w:hAnsi="Times New Roman"/>
          <w:color w:val="000000"/>
        </w:rPr>
        <w:t xml:space="preserve"> </w:t>
      </w:r>
      <w:r>
        <w:rPr>
          <w:rFonts w:ascii="Times New Roman" w:hAnsi="Times New Roman"/>
        </w:rPr>
        <w:t>招标人设有最高投标限价的，投标人的投标报价不得超过最高投标限价，最高投标限价在投标</w:t>
      </w:r>
      <w:bookmarkStart w:id="73" w:name="_Toc144974512"/>
      <w:bookmarkStart w:id="74" w:name="_Toc300834965"/>
      <w:bookmarkStart w:id="75" w:name="_Toc152045544"/>
      <w:bookmarkStart w:id="76" w:name="_Toc361508600"/>
      <w:bookmarkStart w:id="77" w:name="_Toc384308225"/>
      <w:bookmarkStart w:id="78" w:name="_Toc152042320"/>
      <w:bookmarkStart w:id="79" w:name="_Toc10429"/>
      <w:bookmarkStart w:id="80" w:name="_Toc247513968"/>
      <w:bookmarkStart w:id="81" w:name="_Toc352691488"/>
      <w:bookmarkStart w:id="82" w:name="_Toc247527569"/>
      <w:bookmarkStart w:id="83" w:name="_Toc369531531"/>
      <w:r>
        <w:rPr>
          <w:rFonts w:ascii="Times New Roman" w:hAnsi="Times New Roman"/>
        </w:rPr>
        <w:t>人须知前附表中载明。</w:t>
      </w:r>
      <w:bookmarkEnd w:id="73"/>
      <w:bookmarkEnd w:id="74"/>
      <w:bookmarkEnd w:id="75"/>
      <w:bookmarkEnd w:id="76"/>
      <w:bookmarkEnd w:id="77"/>
      <w:bookmarkEnd w:id="78"/>
      <w:bookmarkEnd w:id="79"/>
      <w:bookmarkEnd w:id="80"/>
      <w:bookmarkEnd w:id="81"/>
      <w:bookmarkEnd w:id="82"/>
      <w:bookmarkEnd w:id="83"/>
    </w:p>
    <w:p w14:paraId="2C7B3427">
      <w:pPr>
        <w:spacing w:line="400" w:lineRule="exact"/>
        <w:ind w:firstLine="420" w:firstLineChars="200"/>
        <w:rPr>
          <w:rFonts w:ascii="Times New Roman" w:hAnsi="Times New Roman"/>
          <w:color w:val="000000"/>
        </w:rPr>
      </w:pPr>
      <w:r>
        <w:rPr>
          <w:rFonts w:ascii="Times New Roman" w:hAnsi="Times New Roman"/>
          <w:color w:val="000000"/>
        </w:rPr>
        <w:t>3.2.5 投标报价的其他要求见投标人须知前附表。</w:t>
      </w:r>
    </w:p>
    <w:p w14:paraId="4D32F513">
      <w:pPr>
        <w:pStyle w:val="4"/>
        <w:spacing w:line="240" w:lineRule="auto"/>
        <w:ind w:firstLine="137"/>
        <w:rPr>
          <w:rFonts w:ascii="Times New Roman" w:hAnsi="Times New Roman"/>
          <w:color w:val="000000"/>
        </w:rPr>
      </w:pPr>
      <w:bookmarkStart w:id="84" w:name="_Toc2269"/>
      <w:r>
        <w:rPr>
          <w:rFonts w:ascii="Times New Roman" w:hAnsi="Times New Roman"/>
          <w:color w:val="000000"/>
        </w:rPr>
        <w:t>3.3 投标有效期</w:t>
      </w:r>
      <w:bookmarkEnd w:id="84"/>
    </w:p>
    <w:p w14:paraId="10596DD5">
      <w:pPr>
        <w:spacing w:line="400" w:lineRule="exact"/>
        <w:ind w:firstLine="420" w:firstLineChars="200"/>
        <w:rPr>
          <w:rFonts w:ascii="Times New Roman" w:hAnsi="Times New Roman"/>
          <w:color w:val="000000"/>
        </w:rPr>
      </w:pPr>
      <w:r>
        <w:rPr>
          <w:rFonts w:ascii="Times New Roman" w:hAnsi="Times New Roman"/>
          <w:color w:val="000000"/>
        </w:rPr>
        <w:t>3.3.1 除</w:t>
      </w:r>
      <w:r>
        <w:rPr>
          <w:rFonts w:ascii="Times New Roman" w:hAnsi="Times New Roman"/>
        </w:rPr>
        <w:t>投标人须知前附表另有规定外，投标有效期为90天</w:t>
      </w:r>
      <w:r>
        <w:rPr>
          <w:rFonts w:ascii="Times New Roman" w:hAnsi="Times New Roman"/>
          <w:color w:val="000000"/>
        </w:rPr>
        <w:t>。</w:t>
      </w:r>
    </w:p>
    <w:p w14:paraId="2835E774">
      <w:pPr>
        <w:spacing w:line="400" w:lineRule="exact"/>
        <w:ind w:firstLine="420" w:firstLineChars="200"/>
        <w:rPr>
          <w:rFonts w:ascii="Times New Roman" w:hAnsi="Times New Roman"/>
          <w:color w:val="000000"/>
        </w:rPr>
      </w:pPr>
      <w:r>
        <w:rPr>
          <w:rFonts w:ascii="Times New Roman" w:hAnsi="Times New Roman"/>
          <w:color w:val="000000"/>
        </w:rPr>
        <w:t>3.3.2 在投标有效期内，投标人撤销投标文件的，应承担招标文件和法律规定的责任。</w:t>
      </w:r>
    </w:p>
    <w:p w14:paraId="40A74F43">
      <w:pPr>
        <w:spacing w:line="400" w:lineRule="exact"/>
        <w:ind w:firstLine="420" w:firstLineChars="200"/>
        <w:rPr>
          <w:rFonts w:ascii="Times New Roman" w:hAnsi="Times New Roman"/>
        </w:rPr>
      </w:pPr>
      <w:r>
        <w:rPr>
          <w:rFonts w:ascii="Times New Roman" w:hAnsi="Times New Roman"/>
          <w:color w:val="000000"/>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w:t>
      </w:r>
      <w:r>
        <w:rPr>
          <w:rFonts w:ascii="Times New Roman" w:hAnsi="Times New Roman"/>
        </w:rPr>
        <w:t>人有权收回其投标保证金及以现金或者支票形式递交的投标保证金的银行同期存款利息。</w:t>
      </w:r>
    </w:p>
    <w:p w14:paraId="15DD0526">
      <w:pPr>
        <w:pStyle w:val="4"/>
        <w:spacing w:line="240" w:lineRule="auto"/>
        <w:ind w:firstLine="137"/>
        <w:rPr>
          <w:rFonts w:ascii="Times New Roman" w:hAnsi="Times New Roman"/>
          <w:color w:val="000000"/>
        </w:rPr>
      </w:pPr>
      <w:bookmarkStart w:id="85" w:name="_Toc15227"/>
      <w:r>
        <w:rPr>
          <w:rFonts w:ascii="Times New Roman" w:hAnsi="Times New Roman"/>
          <w:color w:val="000000"/>
        </w:rPr>
        <w:t>3.4 投标保证金</w:t>
      </w:r>
      <w:bookmarkEnd w:id="85"/>
    </w:p>
    <w:p w14:paraId="64BFD733">
      <w:pPr>
        <w:spacing w:line="400" w:lineRule="exact"/>
        <w:ind w:firstLine="420" w:firstLineChars="200"/>
        <w:rPr>
          <w:rFonts w:ascii="Times New Roman" w:hAnsi="Times New Roman"/>
          <w:color w:val="000000"/>
        </w:rPr>
      </w:pPr>
      <w:r>
        <w:rPr>
          <w:rFonts w:ascii="Times New Roman" w:hAnsi="Times New Roman"/>
          <w:color w:val="000000"/>
        </w:rPr>
        <w:t>3.4.1 投标人在递交投标文件的同时，应按投标人须知前附表规定的金额</w:t>
      </w:r>
      <w:bookmarkStart w:id="86" w:name="_Toc144974513"/>
      <w:bookmarkStart w:id="87" w:name="_Toc352691489"/>
      <w:bookmarkStart w:id="88" w:name="_Toc247527570"/>
      <w:bookmarkStart w:id="89" w:name="_Toc247513969"/>
      <w:bookmarkStart w:id="90" w:name="_Toc384308226"/>
      <w:bookmarkStart w:id="91" w:name="_Toc300834966"/>
      <w:bookmarkStart w:id="92" w:name="_Toc152042321"/>
      <w:bookmarkStart w:id="93" w:name="_Toc361508601"/>
      <w:bookmarkStart w:id="94" w:name="_Toc369531532"/>
      <w:bookmarkStart w:id="95" w:name="_Toc152045545"/>
      <w:bookmarkStart w:id="96" w:name="_Toc4592"/>
      <w:r>
        <w:rPr>
          <w:rFonts w:ascii="Times New Roman" w:hAnsi="Times New Roman"/>
          <w:color w:val="000000"/>
        </w:rPr>
        <w:t>、形式和第</w:t>
      </w:r>
      <w:r>
        <w:rPr>
          <w:rFonts w:hint="eastAsia" w:ascii="Times New Roman" w:hAnsi="Times New Roman"/>
          <w:color w:val="000000"/>
          <w:lang w:val="en-US" w:eastAsia="zh-CN"/>
        </w:rPr>
        <w:t>七</w:t>
      </w:r>
      <w:r>
        <w:rPr>
          <w:rFonts w:ascii="Times New Roman" w:hAnsi="Times New Roman"/>
          <w:color w:val="000000"/>
        </w:rPr>
        <w:t>章“投标文</w:t>
      </w:r>
      <w:bookmarkEnd w:id="86"/>
      <w:bookmarkEnd w:id="87"/>
      <w:bookmarkEnd w:id="88"/>
      <w:bookmarkEnd w:id="89"/>
      <w:bookmarkEnd w:id="90"/>
      <w:bookmarkEnd w:id="91"/>
      <w:bookmarkEnd w:id="92"/>
      <w:bookmarkEnd w:id="93"/>
      <w:bookmarkEnd w:id="94"/>
      <w:bookmarkEnd w:id="95"/>
      <w:bookmarkEnd w:id="96"/>
      <w:r>
        <w:rPr>
          <w:rFonts w:ascii="Times New Roman" w:hAnsi="Times New Roman"/>
          <w:color w:val="000000"/>
        </w:rPr>
        <w:t>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4D4DB00D">
      <w:pPr>
        <w:spacing w:line="400" w:lineRule="exact"/>
        <w:ind w:firstLine="420" w:firstLineChars="200"/>
        <w:jc w:val="left"/>
        <w:rPr>
          <w:rFonts w:ascii="Times New Roman" w:hAnsi="Times New Roman"/>
          <w:color w:val="000000"/>
          <w:highlight w:val="none"/>
        </w:rPr>
      </w:pPr>
      <w:r>
        <w:rPr>
          <w:rFonts w:ascii="Times New Roman" w:hAnsi="Times New Roman"/>
          <w:color w:val="000000"/>
          <w:highlight w:val="none"/>
        </w:rPr>
        <w:t>3.4.2 投标人不按本章第3.4.1项</w:t>
      </w:r>
      <w:bookmarkStart w:id="97" w:name="_Toc352691490"/>
      <w:bookmarkStart w:id="98" w:name="_Toc369531533"/>
      <w:bookmarkStart w:id="99" w:name="_Toc384308227"/>
      <w:bookmarkStart w:id="100" w:name="_Toc29025"/>
      <w:bookmarkStart w:id="101" w:name="_Toc361508602"/>
      <w:r>
        <w:rPr>
          <w:rFonts w:ascii="Times New Roman" w:hAnsi="Times New Roman"/>
          <w:color w:val="000000"/>
          <w:highlight w:val="none"/>
        </w:rPr>
        <w:t>要求提交投标保证金的，</w:t>
      </w:r>
      <w:bookmarkEnd w:id="97"/>
      <w:bookmarkEnd w:id="98"/>
      <w:bookmarkEnd w:id="99"/>
      <w:bookmarkEnd w:id="100"/>
      <w:bookmarkEnd w:id="101"/>
      <w:r>
        <w:rPr>
          <w:rFonts w:hint="eastAsia" w:ascii="Times New Roman" w:hAnsi="Times New Roman"/>
          <w:color w:val="auto"/>
          <w:sz w:val="21"/>
          <w:szCs w:val="21"/>
          <w:highlight w:val="none"/>
        </w:rPr>
        <w:t>招标人将予以拒收</w:t>
      </w:r>
      <w:r>
        <w:rPr>
          <w:rFonts w:hint="eastAsia" w:ascii="Times New Roman" w:hAnsi="Times New Roman"/>
          <w:color w:val="auto"/>
          <w:sz w:val="21"/>
          <w:szCs w:val="21"/>
          <w:highlight w:val="none"/>
          <w:lang w:val="en-US" w:eastAsia="zh-CN"/>
        </w:rPr>
        <w:t>其投标文件</w:t>
      </w:r>
      <w:r>
        <w:rPr>
          <w:rFonts w:hint="eastAsia" w:ascii="Times New Roman" w:hAnsi="Times New Roman"/>
          <w:color w:val="auto"/>
          <w:sz w:val="21"/>
          <w:szCs w:val="21"/>
          <w:highlight w:val="none"/>
        </w:rPr>
        <w:t>。</w:t>
      </w:r>
    </w:p>
    <w:p w14:paraId="0DA4F231">
      <w:pPr>
        <w:spacing w:line="400" w:lineRule="exact"/>
        <w:ind w:firstLine="420" w:firstLineChars="200"/>
        <w:rPr>
          <w:rFonts w:ascii="Times New Roman" w:hAnsi="Times New Roman"/>
          <w:color w:val="000000"/>
        </w:rPr>
      </w:pPr>
      <w:r>
        <w:rPr>
          <w:rFonts w:ascii="Times New Roman" w:hAnsi="Times New Roman"/>
          <w:color w:val="000000"/>
        </w:rPr>
        <w:t>3.4.3 招标人最迟将在与中标人</w:t>
      </w:r>
      <w:bookmarkStart w:id="102" w:name="_Toc300834967"/>
      <w:bookmarkStart w:id="103" w:name="_Toc144974514"/>
      <w:bookmarkStart w:id="104" w:name="_Toc247527571"/>
      <w:bookmarkStart w:id="105" w:name="_Toc384308228"/>
      <w:bookmarkStart w:id="106" w:name="_Toc352691491"/>
      <w:bookmarkStart w:id="107" w:name="_Toc361508603"/>
      <w:bookmarkStart w:id="108" w:name="_Toc152045546"/>
      <w:bookmarkStart w:id="109" w:name="_Toc369531534"/>
      <w:bookmarkStart w:id="110" w:name="_Toc247513970"/>
      <w:bookmarkStart w:id="111" w:name="_Toc14751"/>
      <w:bookmarkStart w:id="112" w:name="_Toc152042322"/>
      <w:r>
        <w:rPr>
          <w:rFonts w:ascii="Times New Roman" w:hAnsi="Times New Roman"/>
          <w:color w:val="000000"/>
        </w:rPr>
        <w:t>签订合同后5日</w:t>
      </w:r>
      <w:bookmarkEnd w:id="102"/>
      <w:bookmarkEnd w:id="103"/>
      <w:bookmarkEnd w:id="104"/>
      <w:bookmarkEnd w:id="105"/>
      <w:bookmarkEnd w:id="106"/>
      <w:bookmarkEnd w:id="107"/>
      <w:bookmarkEnd w:id="108"/>
      <w:bookmarkEnd w:id="109"/>
      <w:bookmarkEnd w:id="110"/>
      <w:bookmarkEnd w:id="111"/>
      <w:bookmarkEnd w:id="112"/>
      <w:r>
        <w:rPr>
          <w:rFonts w:ascii="Times New Roman" w:hAnsi="Times New Roman"/>
          <w:color w:val="000000"/>
        </w:rPr>
        <w:t>内</w:t>
      </w:r>
      <w:bookmarkStart w:id="113" w:name="_Toc352691492"/>
      <w:bookmarkStart w:id="114" w:name="_Toc17952"/>
      <w:bookmarkStart w:id="115" w:name="_Toc144974515"/>
      <w:bookmarkStart w:id="116" w:name="_Toc247513971"/>
      <w:bookmarkStart w:id="117" w:name="_Toc247527572"/>
      <w:bookmarkStart w:id="118" w:name="_Toc369531535"/>
      <w:bookmarkStart w:id="119" w:name="_Toc300834968"/>
      <w:bookmarkStart w:id="120" w:name="_Toc361508604"/>
      <w:bookmarkStart w:id="121" w:name="_Toc384308229"/>
      <w:bookmarkStart w:id="122" w:name="_Toc152042323"/>
      <w:bookmarkStart w:id="123" w:name="_Toc152045547"/>
      <w:r>
        <w:rPr>
          <w:rFonts w:ascii="Times New Roman" w:hAnsi="Times New Roman"/>
          <w:color w:val="000000"/>
        </w:rPr>
        <w:t>，向未中标的投标人和中</w:t>
      </w:r>
      <w:bookmarkEnd w:id="113"/>
      <w:bookmarkEnd w:id="114"/>
      <w:bookmarkEnd w:id="115"/>
      <w:bookmarkEnd w:id="116"/>
      <w:bookmarkEnd w:id="117"/>
      <w:bookmarkEnd w:id="118"/>
      <w:bookmarkEnd w:id="119"/>
      <w:bookmarkEnd w:id="120"/>
      <w:bookmarkEnd w:id="121"/>
      <w:bookmarkEnd w:id="122"/>
      <w:bookmarkEnd w:id="123"/>
      <w:r>
        <w:rPr>
          <w:rFonts w:ascii="Times New Roman" w:hAnsi="Times New Roman"/>
          <w:color w:val="000000"/>
        </w:rPr>
        <w:t>标人退还投标保证金。投标保证金以现金或者支票形式递交的，还应退还银行同期存款利息。</w:t>
      </w:r>
    </w:p>
    <w:p w14:paraId="4DDDF924">
      <w:pPr>
        <w:spacing w:line="400" w:lineRule="exact"/>
        <w:ind w:firstLine="420" w:firstLineChars="200"/>
        <w:rPr>
          <w:rFonts w:ascii="Times New Roman" w:hAnsi="Times New Roman"/>
          <w:color w:val="000000"/>
        </w:rPr>
      </w:pPr>
      <w:r>
        <w:rPr>
          <w:rFonts w:ascii="Times New Roman" w:hAnsi="Times New Roman"/>
          <w:color w:val="000000"/>
        </w:rPr>
        <w:t>3.4.4 有下列情形之一的，投标保证金将不予退还：</w:t>
      </w:r>
    </w:p>
    <w:p w14:paraId="79CA98AF">
      <w:pPr>
        <w:spacing w:line="400" w:lineRule="exact"/>
        <w:ind w:firstLine="315" w:firstLineChars="150"/>
        <w:rPr>
          <w:rFonts w:ascii="Times New Roman" w:hAnsi="Times New Roman"/>
          <w:color w:val="000000"/>
        </w:rPr>
      </w:pPr>
      <w:r>
        <w:rPr>
          <w:rFonts w:ascii="Times New Roman" w:hAnsi="Times New Roman"/>
          <w:color w:val="000000"/>
        </w:rPr>
        <w:t>（1）投标人在投标有效期内撤销投标文件；</w:t>
      </w:r>
    </w:p>
    <w:p w14:paraId="4D1EC853">
      <w:pPr>
        <w:spacing w:line="400" w:lineRule="exact"/>
        <w:ind w:firstLine="315" w:firstLineChars="150"/>
        <w:rPr>
          <w:rFonts w:ascii="Times New Roman" w:hAnsi="Times New Roman"/>
          <w:color w:val="000000"/>
        </w:rPr>
      </w:pPr>
      <w:r>
        <w:rPr>
          <w:rFonts w:ascii="Times New Roman" w:hAnsi="Times New Roman"/>
          <w:color w:val="000000"/>
        </w:rPr>
        <w:t>（2）中标人在收到中标通知书后，无正当理由不与招标人订立合同，在签订合同时向招标人提出附加条件，或者不按照招标文件要求提交履约保证金；</w:t>
      </w:r>
    </w:p>
    <w:p w14:paraId="09EB575B">
      <w:pPr>
        <w:spacing w:line="400" w:lineRule="exact"/>
        <w:ind w:firstLine="315" w:firstLineChars="150"/>
        <w:rPr>
          <w:rFonts w:ascii="Times New Roman" w:hAnsi="Times New Roman"/>
          <w:color w:val="000000"/>
        </w:rPr>
      </w:pPr>
      <w:r>
        <w:rPr>
          <w:rFonts w:ascii="Times New Roman" w:hAnsi="Times New Roman"/>
          <w:color w:val="000000"/>
        </w:rPr>
        <w:t>（3）发生投标人须知前附表</w:t>
      </w:r>
      <w:r>
        <w:rPr>
          <w:rFonts w:ascii="Times New Roman" w:hAnsi="Times New Roman"/>
          <w:szCs w:val="21"/>
        </w:rPr>
        <w:t>规定的其他可以不予退还投标保证金的情形。</w:t>
      </w:r>
    </w:p>
    <w:p w14:paraId="4EC2D3F6">
      <w:pPr>
        <w:pStyle w:val="4"/>
        <w:spacing w:line="240" w:lineRule="auto"/>
        <w:ind w:firstLine="137"/>
        <w:rPr>
          <w:rFonts w:ascii="Times New Roman" w:hAnsi="Times New Roman"/>
          <w:color w:val="000000"/>
        </w:rPr>
      </w:pPr>
      <w:bookmarkStart w:id="124" w:name="_Toc18144"/>
      <w:r>
        <w:rPr>
          <w:rFonts w:ascii="Times New Roman" w:hAnsi="Times New Roman"/>
          <w:color w:val="000000"/>
        </w:rPr>
        <w:t>3.5 资格审查资料</w:t>
      </w:r>
      <w:bookmarkEnd w:id="124"/>
    </w:p>
    <w:p w14:paraId="7C0505ED">
      <w:pPr>
        <w:spacing w:line="400" w:lineRule="exact"/>
        <w:ind w:firstLine="420" w:firstLineChars="200"/>
        <w:rPr>
          <w:rFonts w:ascii="Times New Roman" w:hAnsi="Times New Roman"/>
        </w:rPr>
      </w:pPr>
      <w:r>
        <w:rPr>
          <w:rFonts w:ascii="Times New Roman" w:hAnsi="Times New Roman"/>
        </w:rPr>
        <w:t>除投标人须知前附表另有规定外，投标人应按下列规定提供资格审查资料，以证明其满足本章第1.4款规定的</w:t>
      </w:r>
      <w:r>
        <w:rPr>
          <w:rFonts w:ascii="Times New Roman" w:hAnsi="Times New Roman"/>
          <w:color w:val="000000"/>
        </w:rPr>
        <w:t>资质、财务、业绩、信誉等要求。</w:t>
      </w:r>
    </w:p>
    <w:p w14:paraId="5800F1F3">
      <w:pPr>
        <w:spacing w:line="400" w:lineRule="exact"/>
        <w:ind w:firstLine="420" w:firstLineChars="200"/>
        <w:rPr>
          <w:rFonts w:ascii="Times New Roman" w:hAnsi="Times New Roman"/>
          <w:color w:val="000000"/>
        </w:rPr>
      </w:pPr>
      <w:r>
        <w:rPr>
          <w:rFonts w:ascii="Times New Roman" w:hAnsi="Times New Roman"/>
        </w:rPr>
        <w:t>3.5.1 “投标人基本情况表”应附投标人</w:t>
      </w:r>
      <w:r>
        <w:rPr>
          <w:rFonts w:ascii="Times New Roman" w:hAnsi="Times New Roman"/>
          <w:color w:val="000000"/>
        </w:rPr>
        <w:t>营业执照和组织机构代码证的复印件（按照“三证合一”或“五证合一”登记制度进行登记的，可仅提供营业执照复印件）、投标人监理资质证书副本等材料的复印件。</w:t>
      </w:r>
    </w:p>
    <w:p w14:paraId="4ECAEDA8">
      <w:pPr>
        <w:spacing w:line="400" w:lineRule="exact"/>
        <w:ind w:firstLine="420" w:firstLineChars="200"/>
        <w:rPr>
          <w:rFonts w:ascii="Times New Roman" w:hAnsi="Times New Roman"/>
        </w:rPr>
      </w:pPr>
      <w:r>
        <w:rPr>
          <w:rFonts w:ascii="Times New Roman" w:hAnsi="Times New Roman"/>
        </w:rPr>
        <w:t>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0A0F6F5A">
      <w:pPr>
        <w:spacing w:line="400" w:lineRule="exact"/>
        <w:ind w:firstLine="420" w:firstLineChars="200"/>
        <w:rPr>
          <w:rFonts w:ascii="Times New Roman" w:hAnsi="Times New Roman"/>
        </w:rPr>
      </w:pPr>
      <w:r>
        <w:rPr>
          <w:rFonts w:ascii="Times New Roman" w:hAnsi="Times New Roman"/>
        </w:rPr>
        <w:t>3.5.3 “近年完成的类似监理项目情况表”应附中标通知书和（或）合同协议书、委托人出具的证明文件；具体</w:t>
      </w:r>
      <w:r>
        <w:rPr>
          <w:rFonts w:hint="eastAsia" w:ascii="Times New Roman" w:hAnsi="Times New Roman"/>
        </w:rPr>
        <w:t>时间</w:t>
      </w:r>
      <w:r>
        <w:rPr>
          <w:rFonts w:ascii="Times New Roman" w:hAnsi="Times New Roman"/>
        </w:rPr>
        <w:t>要求见投标人须知前附表。</w:t>
      </w:r>
    </w:p>
    <w:p w14:paraId="36FCEB2A">
      <w:pPr>
        <w:spacing w:line="400" w:lineRule="exact"/>
        <w:ind w:firstLine="420" w:firstLineChars="200"/>
        <w:rPr>
          <w:rFonts w:ascii="Times New Roman" w:hAnsi="Times New Roman"/>
        </w:rPr>
      </w:pPr>
      <w:r>
        <w:rPr>
          <w:rFonts w:ascii="Times New Roman" w:hAnsi="Times New Roman"/>
        </w:rPr>
        <w:t>3.5.4 “正在监理和新承接的项目情况表”应附中标通知书和（或）合同协议书复印件。</w:t>
      </w:r>
    </w:p>
    <w:p w14:paraId="7FC86B16">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5</w:t>
      </w:r>
      <w:r>
        <w:rPr>
          <w:rFonts w:ascii="Times New Roman" w:hAnsi="Times New Roman"/>
        </w:rPr>
        <w:t xml:space="preserve"> “拟委任的主要人员汇总表”应填报满足本章第1.4.1项规定的总监理工程师和其他主要人员的相关信息。</w:t>
      </w:r>
    </w:p>
    <w:p w14:paraId="273C8884">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6</w:t>
      </w:r>
      <w:r>
        <w:rPr>
          <w:rFonts w:ascii="Times New Roman" w:hAnsi="Times New Roman"/>
        </w:rPr>
        <w:t xml:space="preserve"> “拟投入本项目的主要试验检测仪器设备表”应填报满足本章第1.4.1项规定的试验检测仪器设备。</w:t>
      </w:r>
    </w:p>
    <w:p w14:paraId="2EB1D53A">
      <w:pPr>
        <w:spacing w:line="400" w:lineRule="exact"/>
        <w:ind w:firstLine="420" w:firstLineChars="200"/>
        <w:rPr>
          <w:rFonts w:ascii="Times New Roman" w:hAnsi="Times New Roman"/>
        </w:rPr>
      </w:pPr>
      <w:r>
        <w:rPr>
          <w:rFonts w:ascii="Times New Roman" w:hAnsi="Times New Roman"/>
        </w:rPr>
        <w:t>3.5.</w:t>
      </w:r>
      <w:r>
        <w:rPr>
          <w:rFonts w:hint="eastAsia" w:ascii="Times New Roman" w:hAnsi="Times New Roman"/>
          <w:lang w:val="en-US" w:eastAsia="zh-CN"/>
        </w:rPr>
        <w:t>7</w:t>
      </w:r>
      <w:r>
        <w:rPr>
          <w:rFonts w:ascii="Times New Roman" w:hAnsi="Times New Roman"/>
        </w:rPr>
        <w:t xml:space="preserve"> 投标人须知前附表规定接受联合体投标的，本章第3.5.1项至第3.5.</w:t>
      </w:r>
      <w:r>
        <w:rPr>
          <w:rFonts w:hint="eastAsia" w:ascii="Times New Roman" w:hAnsi="Times New Roman"/>
          <w:lang w:val="en-US" w:eastAsia="zh-CN"/>
        </w:rPr>
        <w:t>6</w:t>
      </w:r>
      <w:r>
        <w:rPr>
          <w:rFonts w:ascii="Times New Roman" w:hAnsi="Times New Roman"/>
        </w:rPr>
        <w:t>项规定的表格和资料应包括联合体各方相关情况。</w:t>
      </w:r>
    </w:p>
    <w:p w14:paraId="762EA36A">
      <w:pPr>
        <w:pStyle w:val="4"/>
        <w:spacing w:line="240" w:lineRule="auto"/>
        <w:ind w:firstLine="137"/>
        <w:rPr>
          <w:rFonts w:ascii="Times New Roman" w:hAnsi="Times New Roman"/>
          <w:color w:val="000000"/>
        </w:rPr>
      </w:pPr>
      <w:bookmarkStart w:id="125" w:name="_Toc13088"/>
      <w:r>
        <w:rPr>
          <w:rFonts w:ascii="Times New Roman" w:hAnsi="Times New Roman"/>
          <w:color w:val="000000"/>
        </w:rPr>
        <w:t>3.6 备选投标方案</w:t>
      </w:r>
      <w:bookmarkEnd w:id="125"/>
    </w:p>
    <w:p w14:paraId="15E93AF7">
      <w:pPr>
        <w:spacing w:line="400" w:lineRule="exact"/>
        <w:ind w:firstLine="420" w:firstLineChars="200"/>
        <w:rPr>
          <w:rFonts w:ascii="Times New Roman" w:hAnsi="Times New Roman"/>
          <w:color w:val="000000"/>
        </w:rPr>
      </w:pPr>
      <w:r>
        <w:rPr>
          <w:rFonts w:ascii="Times New Roman" w:hAnsi="Times New Roman"/>
          <w:color w:val="000000"/>
        </w:rPr>
        <w:t>3.6.1 除投标人须知前附表规定允许外，投标人不得递交备选投标方案，否则其投标将被否决。</w:t>
      </w:r>
    </w:p>
    <w:p w14:paraId="055D8CE7">
      <w:pPr>
        <w:spacing w:line="400" w:lineRule="exact"/>
        <w:ind w:firstLine="420" w:firstLineChars="200"/>
        <w:rPr>
          <w:rFonts w:ascii="Times New Roman" w:hAnsi="Times New Roman"/>
          <w:color w:val="000000"/>
        </w:rPr>
      </w:pPr>
      <w:r>
        <w:rPr>
          <w:rFonts w:ascii="Times New Roman" w:hAnsi="Times New Roman"/>
          <w:color w:val="000000"/>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64464B37">
      <w:pPr>
        <w:spacing w:line="400" w:lineRule="exact"/>
        <w:ind w:firstLine="420" w:firstLineChars="200"/>
        <w:rPr>
          <w:rFonts w:ascii="Times New Roman" w:hAnsi="Times New Roman"/>
          <w:color w:val="000000"/>
        </w:rPr>
      </w:pPr>
      <w:r>
        <w:rPr>
          <w:rFonts w:ascii="Times New Roman" w:hAnsi="Times New Roman"/>
          <w:color w:val="000000"/>
        </w:rPr>
        <w:t>3.6.3 投标人提供两个或两个以上投标报价，或者在投标文件中提供一个报价，但同时提供两个或两个以上</w:t>
      </w:r>
      <w:bookmarkStart w:id="126" w:name="_Toc369531538"/>
      <w:bookmarkStart w:id="127" w:name="_Toc352691495"/>
      <w:bookmarkStart w:id="128" w:name="_Toc300834971"/>
      <w:bookmarkStart w:id="129" w:name="_Toc29902"/>
      <w:bookmarkStart w:id="130" w:name="_Toc144974518"/>
      <w:bookmarkStart w:id="131" w:name="_Toc152042326"/>
      <w:bookmarkStart w:id="132" w:name="_Toc247513974"/>
      <w:bookmarkStart w:id="133" w:name="_Toc152045550"/>
      <w:bookmarkStart w:id="134" w:name="_Toc384308232"/>
      <w:bookmarkStart w:id="135" w:name="_Toc361508607"/>
      <w:bookmarkStart w:id="136" w:name="_Toc247527575"/>
      <w:r>
        <w:rPr>
          <w:rFonts w:ascii="Times New Roman" w:hAnsi="Times New Roman"/>
        </w:rPr>
        <w:t>监理方案的</w:t>
      </w:r>
      <w:bookmarkEnd w:id="126"/>
      <w:bookmarkEnd w:id="127"/>
      <w:bookmarkEnd w:id="128"/>
      <w:bookmarkEnd w:id="129"/>
      <w:bookmarkEnd w:id="130"/>
      <w:bookmarkEnd w:id="131"/>
      <w:bookmarkEnd w:id="132"/>
      <w:bookmarkEnd w:id="133"/>
      <w:bookmarkEnd w:id="134"/>
      <w:bookmarkEnd w:id="135"/>
      <w:bookmarkEnd w:id="136"/>
      <w:r>
        <w:rPr>
          <w:rFonts w:ascii="Times New Roman" w:hAnsi="Times New Roman"/>
        </w:rPr>
        <w:t>，</w:t>
      </w:r>
      <w:r>
        <w:rPr>
          <w:rFonts w:ascii="Times New Roman" w:hAnsi="Times New Roman"/>
          <w:color w:val="000000"/>
        </w:rPr>
        <w:t>视为提供备选方案。</w:t>
      </w:r>
    </w:p>
    <w:p w14:paraId="14ED3F97">
      <w:pPr>
        <w:pStyle w:val="4"/>
        <w:spacing w:line="240" w:lineRule="auto"/>
        <w:ind w:firstLine="137"/>
        <w:rPr>
          <w:rFonts w:ascii="Times New Roman" w:hAnsi="Times New Roman"/>
          <w:color w:val="000000"/>
        </w:rPr>
      </w:pPr>
      <w:bookmarkStart w:id="137" w:name="_Toc6788"/>
      <w:r>
        <w:rPr>
          <w:rFonts w:ascii="Times New Roman" w:hAnsi="Times New Roman"/>
          <w:color w:val="000000"/>
        </w:rPr>
        <w:t>3.7 投标文件的编制</w:t>
      </w:r>
      <w:bookmarkEnd w:id="137"/>
    </w:p>
    <w:p w14:paraId="3F26F4EF">
      <w:pPr>
        <w:spacing w:line="400" w:lineRule="exact"/>
        <w:ind w:firstLine="420" w:firstLineChars="200"/>
        <w:rPr>
          <w:rFonts w:ascii="Times New Roman" w:hAnsi="Times New Roman"/>
          <w:color w:val="000000"/>
        </w:rPr>
      </w:pPr>
      <w:r>
        <w:rPr>
          <w:rFonts w:ascii="Times New Roman" w:hAnsi="Times New Roman"/>
          <w:color w:val="000000"/>
        </w:rPr>
        <w:t>3.7.1 投标文件应按第</w:t>
      </w:r>
      <w:r>
        <w:rPr>
          <w:rFonts w:hint="eastAsia" w:ascii="Times New Roman" w:hAnsi="Times New Roman"/>
          <w:color w:val="000000"/>
          <w:lang w:val="en-US" w:eastAsia="zh-CN"/>
        </w:rPr>
        <w:t>七</w:t>
      </w:r>
      <w:r>
        <w:rPr>
          <w:rFonts w:ascii="Times New Roman" w:hAnsi="Times New Roman"/>
          <w:color w:val="000000"/>
        </w:rPr>
        <w:t>章“投标文件格式”进行编写，如有必要，可以增加附页，作为投标文件的组成部分。</w:t>
      </w:r>
      <w:r>
        <w:rPr>
          <w:rFonts w:ascii="Times New Roman" w:hAnsi="Times New Roman"/>
        </w:rPr>
        <w:t>其中，投标函附录在满足招标文件实质性要求的基础上，可以提出比招标文件要求更有利于招标人的承诺。</w:t>
      </w:r>
    </w:p>
    <w:p w14:paraId="235ADC5A">
      <w:pPr>
        <w:spacing w:line="400" w:lineRule="exact"/>
        <w:ind w:firstLine="420" w:firstLineChars="200"/>
        <w:rPr>
          <w:rFonts w:ascii="Times New Roman" w:hAnsi="Times New Roman"/>
          <w:color w:val="000000"/>
        </w:rPr>
      </w:pPr>
      <w:r>
        <w:rPr>
          <w:rFonts w:ascii="Times New Roman" w:hAnsi="Times New Roman"/>
          <w:color w:val="000000"/>
        </w:rPr>
        <w:t>3.7.2 投标文件应当对招标文件有关监理服务期限、投标有效期、委托人要求、招标范围等实质性内容作出响应。</w:t>
      </w:r>
    </w:p>
    <w:p w14:paraId="71095D80">
      <w:pPr>
        <w:spacing w:line="400" w:lineRule="exact"/>
        <w:ind w:firstLine="420" w:firstLineChars="200"/>
        <w:rPr>
          <w:rFonts w:ascii="Times New Roman" w:hAnsi="Times New Roman"/>
          <w:color w:val="000000"/>
        </w:rPr>
      </w:pPr>
      <w:r>
        <w:rPr>
          <w:rFonts w:ascii="Times New Roman" w:hAnsi="Times New Roman"/>
          <w:color w:val="000000"/>
        </w:rPr>
        <w:t>3.7.3</w:t>
      </w:r>
      <w:r>
        <w:rPr>
          <w:rFonts w:hint="eastAsia" w:ascii="Times New Roman" w:hAnsi="Times New Roman"/>
          <w:color w:val="000000"/>
          <w:lang w:val="en-US" w:eastAsia="zh-CN"/>
        </w:rPr>
        <w:t xml:space="preserve"> </w:t>
      </w:r>
      <w:r>
        <w:rPr>
          <w:rFonts w:ascii="Times New Roman" w:hAnsi="Times New Roman"/>
          <w:color w:val="000000"/>
        </w:rPr>
        <w:t>投标文件全部采用电子文档，除投标人须知前附表另有规定外，投标文件所附证书证件均为原件扫描件，并</w:t>
      </w:r>
      <w:r>
        <w:rPr>
          <w:rFonts w:ascii="Times New Roman" w:hAnsi="Times New Roman"/>
          <w:szCs w:val="21"/>
        </w:rPr>
        <w:t>采用单位和个人数字证书，按招标文件要求在相应位置加盖电子印章</w:t>
      </w:r>
      <w:r>
        <w:rPr>
          <w:rFonts w:ascii="Times New Roman" w:hAnsi="Times New Roman"/>
          <w:color w:val="000000"/>
        </w:rPr>
        <w:t>。由投标人的法定代表人签字或加盖电子印章的，应附法定代表人身份证明，由代理人签字或加盖电子印章的，应附由法定代表人签署的授权委托书。签字或盖章的具体要求见投标人须知前附表。</w:t>
      </w:r>
    </w:p>
    <w:p w14:paraId="39FBE962">
      <w:pPr>
        <w:pStyle w:val="3"/>
        <w:rPr>
          <w:rFonts w:ascii="Times New Roman" w:hAnsi="Times New Roman"/>
          <w:color w:val="000000"/>
        </w:rPr>
      </w:pPr>
      <w:bookmarkStart w:id="138" w:name="_Toc6559"/>
      <w:r>
        <w:rPr>
          <w:rFonts w:ascii="Times New Roman" w:hAnsi="Times New Roman"/>
          <w:color w:val="000000"/>
        </w:rPr>
        <w:t>4. 投标</w:t>
      </w:r>
      <w:bookmarkEnd w:id="138"/>
    </w:p>
    <w:p w14:paraId="7307E4FB">
      <w:pPr>
        <w:pStyle w:val="4"/>
        <w:spacing w:line="240" w:lineRule="auto"/>
        <w:ind w:firstLine="137"/>
        <w:rPr>
          <w:rFonts w:ascii="Times New Roman" w:hAnsi="Times New Roman"/>
          <w:color w:val="000000"/>
        </w:rPr>
      </w:pPr>
      <w:bookmarkStart w:id="139" w:name="_Toc3942"/>
      <w:r>
        <w:rPr>
          <w:rFonts w:ascii="Times New Roman" w:hAnsi="Times New Roman"/>
          <w:color w:val="000000"/>
        </w:rPr>
        <w:t>4.1 投标文件的密封和标记</w:t>
      </w:r>
      <w:bookmarkEnd w:id="139"/>
    </w:p>
    <w:p w14:paraId="3337A506">
      <w:pPr>
        <w:spacing w:line="400" w:lineRule="exact"/>
        <w:ind w:firstLine="420" w:firstLineChars="200"/>
        <w:rPr>
          <w:rFonts w:ascii="Times New Roman" w:hAnsi="Times New Roman"/>
          <w:color w:val="000000"/>
        </w:rPr>
      </w:pPr>
      <w:r>
        <w:rPr>
          <w:rFonts w:ascii="Times New Roman" w:hAnsi="Times New Roman"/>
          <w:color w:val="000000"/>
        </w:rPr>
        <w:t>4.1.1 投标人应当按照招标文件和电子招标投标交易平台的要求加密投标文件，具体要求见投标人须知前附表。</w:t>
      </w:r>
    </w:p>
    <w:p w14:paraId="5A5DC0FB">
      <w:pPr>
        <w:spacing w:line="400" w:lineRule="exact"/>
        <w:ind w:firstLine="420" w:firstLineChars="200"/>
        <w:rPr>
          <w:rFonts w:ascii="Times New Roman" w:hAnsi="Times New Roman"/>
          <w:color w:val="000000"/>
        </w:rPr>
      </w:pPr>
      <w:r>
        <w:rPr>
          <w:rFonts w:ascii="Times New Roman" w:hAnsi="Times New Roman"/>
          <w:color w:val="000000"/>
        </w:rPr>
        <w:t>4.1.</w:t>
      </w:r>
      <w:r>
        <w:rPr>
          <w:rFonts w:hint="eastAsia" w:ascii="Times New Roman" w:hAnsi="Times New Roman"/>
          <w:color w:val="000000"/>
          <w:lang w:val="en-US" w:eastAsia="zh-CN"/>
        </w:rPr>
        <w:t>2</w:t>
      </w:r>
      <w:r>
        <w:rPr>
          <w:rFonts w:ascii="Times New Roman" w:hAnsi="Times New Roman"/>
          <w:color w:val="000000"/>
        </w:rPr>
        <w:t>未按本章第4.1.1项要求密封的投标文件，招标人将予以拒收。</w:t>
      </w:r>
    </w:p>
    <w:p w14:paraId="595AEC53">
      <w:pPr>
        <w:spacing w:line="400" w:lineRule="exact"/>
        <w:ind w:firstLine="420" w:firstLineChars="200"/>
        <w:rPr>
          <w:rFonts w:ascii="Times New Roman" w:hAnsi="Times New Roman"/>
          <w:color w:val="000000"/>
        </w:rPr>
      </w:pPr>
    </w:p>
    <w:p w14:paraId="7965BF66">
      <w:pPr>
        <w:pStyle w:val="4"/>
        <w:spacing w:line="240" w:lineRule="auto"/>
        <w:rPr>
          <w:rFonts w:ascii="Times New Roman" w:hAnsi="Times New Roman"/>
          <w:color w:val="000000"/>
        </w:rPr>
      </w:pPr>
      <w:bookmarkStart w:id="140" w:name="_Toc23545"/>
      <w:r>
        <w:rPr>
          <w:rFonts w:ascii="Times New Roman" w:hAnsi="Times New Roman"/>
          <w:color w:val="000000"/>
        </w:rPr>
        <w:t>4.2 投标文件的递交</w:t>
      </w:r>
      <w:bookmarkEnd w:id="140"/>
    </w:p>
    <w:p w14:paraId="1D89659B">
      <w:pPr>
        <w:spacing w:line="400" w:lineRule="exact"/>
        <w:ind w:firstLine="420" w:firstLineChars="200"/>
        <w:rPr>
          <w:rFonts w:ascii="Times New Roman" w:hAnsi="Times New Roman"/>
          <w:color w:val="000000"/>
        </w:rPr>
      </w:pPr>
      <w:r>
        <w:rPr>
          <w:rFonts w:ascii="Times New Roman" w:hAnsi="Times New Roman"/>
          <w:color w:val="000000"/>
        </w:rPr>
        <w:t>4.2.1 投标人应在投标人须知前附表规定的投标截止时间前递交投标文件。</w:t>
      </w:r>
    </w:p>
    <w:p w14:paraId="4CB222BC">
      <w:pPr>
        <w:spacing w:line="400" w:lineRule="exact"/>
        <w:ind w:firstLine="420" w:firstLineChars="200"/>
        <w:rPr>
          <w:rFonts w:ascii="Times New Roman" w:hAnsi="Times New Roman"/>
          <w:color w:val="000000"/>
        </w:rPr>
      </w:pPr>
      <w:r>
        <w:rPr>
          <w:rFonts w:ascii="Times New Roman" w:hAnsi="Times New Roman"/>
          <w:color w:val="000000"/>
        </w:rPr>
        <w:t>4.2.2 投标人递交投标文件的地点：见投标人须知前附表。</w:t>
      </w:r>
    </w:p>
    <w:p w14:paraId="321098F1">
      <w:pPr>
        <w:spacing w:line="400" w:lineRule="exact"/>
        <w:ind w:firstLine="420" w:firstLineChars="200"/>
        <w:rPr>
          <w:rFonts w:ascii="Times New Roman" w:hAnsi="Times New Roman"/>
          <w:color w:val="000000"/>
        </w:rPr>
      </w:pPr>
      <w:r>
        <w:rPr>
          <w:rFonts w:ascii="Times New Roman" w:hAnsi="Times New Roman"/>
          <w:color w:val="000000"/>
        </w:rPr>
        <w:t>4.2.3 投标人所递交的投标文件不予退还。</w:t>
      </w:r>
    </w:p>
    <w:p w14:paraId="3B8700D2">
      <w:pPr>
        <w:spacing w:line="400" w:lineRule="exact"/>
        <w:ind w:firstLine="420" w:firstLineChars="200"/>
        <w:rPr>
          <w:rFonts w:ascii="Times New Roman" w:hAnsi="Times New Roman"/>
        </w:rPr>
      </w:pPr>
      <w:r>
        <w:rPr>
          <w:rFonts w:ascii="Times New Roman" w:hAnsi="Times New Roman"/>
          <w:color w:val="000000"/>
        </w:rPr>
        <w:t>4.2.4 投标人</w:t>
      </w:r>
      <w:r>
        <w:rPr>
          <w:rFonts w:ascii="Times New Roman" w:hAnsi="Times New Roman"/>
        </w:rPr>
        <w:t>完成电子投标文件上传后，</w:t>
      </w:r>
      <w:r>
        <w:rPr>
          <w:rFonts w:hint="eastAsia" w:ascii="Times New Roman" w:hAnsi="Times New Roman"/>
          <w:bCs/>
          <w:iCs/>
          <w:color w:val="000000"/>
          <w:lang w:val="en-US" w:eastAsia="zh-CN"/>
        </w:rPr>
        <w:t>交易系统</w:t>
      </w:r>
      <w:r>
        <w:rPr>
          <w:rFonts w:ascii="Times New Roman" w:hAnsi="Times New Roman"/>
          <w:color w:val="000000"/>
        </w:rPr>
        <w:t>即时向投标人发出递交回执通知</w:t>
      </w:r>
      <w:r>
        <w:rPr>
          <w:rFonts w:ascii="Times New Roman" w:hAnsi="Times New Roman"/>
        </w:rPr>
        <w:t>。递交时间以递交回执通知载明的传输完成时间为准。</w:t>
      </w:r>
    </w:p>
    <w:p w14:paraId="38BF74BE">
      <w:pPr>
        <w:spacing w:line="400" w:lineRule="exact"/>
        <w:ind w:firstLine="420" w:firstLineChars="200"/>
        <w:jc w:val="left"/>
        <w:rPr>
          <w:rFonts w:ascii="Times New Roman" w:hAnsi="Times New Roman"/>
          <w:color w:val="000000"/>
        </w:rPr>
      </w:pPr>
      <w:r>
        <w:rPr>
          <w:rFonts w:ascii="Times New Roman" w:hAnsi="Times New Roman"/>
        </w:rPr>
        <w:t>4.2.5 逾期送达的投标文件，</w:t>
      </w:r>
      <w:r>
        <w:rPr>
          <w:rFonts w:hint="eastAsia" w:ascii="Times New Roman" w:hAnsi="Times New Roman"/>
          <w:lang w:val="en-US" w:eastAsia="zh-CN"/>
        </w:rPr>
        <w:t>交易系统</w:t>
      </w:r>
      <w:r>
        <w:rPr>
          <w:rFonts w:ascii="Times New Roman" w:hAnsi="Times New Roman"/>
        </w:rPr>
        <w:t>将予以拒收。</w:t>
      </w:r>
    </w:p>
    <w:p w14:paraId="1E83D257">
      <w:pPr>
        <w:pStyle w:val="4"/>
        <w:spacing w:line="240" w:lineRule="auto"/>
        <w:ind w:firstLine="137"/>
        <w:rPr>
          <w:rFonts w:ascii="Times New Roman" w:hAnsi="Times New Roman"/>
          <w:color w:val="000000"/>
        </w:rPr>
      </w:pPr>
      <w:bookmarkStart w:id="141" w:name="_Toc5883"/>
      <w:r>
        <w:rPr>
          <w:rFonts w:ascii="Times New Roman" w:hAnsi="Times New Roman"/>
          <w:color w:val="000000"/>
        </w:rPr>
        <w:t>4.3 投标文件的修改与撤回</w:t>
      </w:r>
      <w:bookmarkEnd w:id="141"/>
    </w:p>
    <w:p w14:paraId="061F74E3">
      <w:pPr>
        <w:spacing w:line="400" w:lineRule="exact"/>
        <w:ind w:firstLine="420" w:firstLineChars="200"/>
        <w:rPr>
          <w:rFonts w:ascii="Times New Roman" w:hAnsi="Times New Roman"/>
          <w:color w:val="000000"/>
        </w:rPr>
      </w:pPr>
      <w:r>
        <w:rPr>
          <w:rFonts w:ascii="Times New Roman" w:hAnsi="Times New Roman"/>
          <w:color w:val="000000"/>
        </w:rPr>
        <w:t>4.3.1 在本章第4.2.1项规定的投标截止时间前，投标人可以修改或撤回已递交的投标文件。</w:t>
      </w:r>
    </w:p>
    <w:p w14:paraId="6942B180">
      <w:pPr>
        <w:pStyle w:val="3"/>
        <w:rPr>
          <w:rFonts w:ascii="Times New Roman" w:hAnsi="Times New Roman"/>
          <w:color w:val="000000"/>
        </w:rPr>
      </w:pPr>
      <w:bookmarkStart w:id="142" w:name="_Toc17531"/>
      <w:r>
        <w:rPr>
          <w:rFonts w:ascii="Times New Roman" w:hAnsi="Times New Roman"/>
          <w:color w:val="000000"/>
        </w:rPr>
        <w:t>5. 开标</w:t>
      </w:r>
      <w:bookmarkEnd w:id="142"/>
    </w:p>
    <w:p w14:paraId="2E436709">
      <w:pPr>
        <w:pStyle w:val="4"/>
        <w:spacing w:line="240" w:lineRule="auto"/>
        <w:ind w:firstLine="137"/>
        <w:rPr>
          <w:rFonts w:ascii="Times New Roman" w:hAnsi="Times New Roman"/>
          <w:color w:val="000000"/>
        </w:rPr>
      </w:pPr>
      <w:bookmarkStart w:id="143" w:name="_Toc7766"/>
      <w:r>
        <w:rPr>
          <w:rFonts w:ascii="Times New Roman" w:hAnsi="Times New Roman"/>
          <w:color w:val="000000"/>
        </w:rPr>
        <w:t>5.1 开标时间和地点</w:t>
      </w:r>
      <w:bookmarkEnd w:id="143"/>
    </w:p>
    <w:p w14:paraId="0833A21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5.1.1</w:t>
      </w:r>
      <w:r>
        <w:rPr>
          <w:rFonts w:ascii="Times New Roman" w:hAnsi="Times New Roman"/>
          <w:color w:val="000000"/>
        </w:rPr>
        <w:t>招标人在本章第4.2.1项规定的投标截止时间（开标时间）,通过</w:t>
      </w:r>
      <w:r>
        <w:rPr>
          <w:rFonts w:hint="eastAsia" w:ascii="Times New Roman" w:hAnsi="Times New Roman"/>
          <w:color w:val="000000"/>
          <w:lang w:val="en-US" w:eastAsia="zh-CN"/>
        </w:rPr>
        <w:t>不见面开标大厅</w:t>
      </w:r>
      <w:r>
        <w:rPr>
          <w:rFonts w:ascii="Times New Roman" w:hAnsi="Times New Roman"/>
          <w:color w:val="000000"/>
        </w:rPr>
        <w:t>公开开标，所有投标人的法定代表人或其委托代理人应当准时参加。</w:t>
      </w:r>
    </w:p>
    <w:p w14:paraId="7082CAE0">
      <w:pPr>
        <w:spacing w:line="400" w:lineRule="exact"/>
        <w:ind w:firstLine="420" w:firstLineChars="200"/>
        <w:rPr>
          <w:rFonts w:hint="default" w:ascii="Times New Roman" w:hAnsi="Times New Roman" w:eastAsia="宋体"/>
          <w:color w:val="000000"/>
          <w:lang w:val="en-US" w:eastAsia="zh-CN"/>
        </w:rPr>
      </w:pPr>
      <w:r>
        <w:rPr>
          <w:rFonts w:hint="eastAsia" w:ascii="Times New Roman" w:hAnsi="Times New Roman"/>
          <w:color w:val="000000"/>
          <w:lang w:val="en-US" w:eastAsia="zh-CN"/>
        </w:rPr>
        <w:t>5.1.2解密时间见投标人须知前附表</w:t>
      </w:r>
    </w:p>
    <w:p w14:paraId="2DECBF62">
      <w:pPr>
        <w:pStyle w:val="4"/>
        <w:spacing w:line="240" w:lineRule="auto"/>
        <w:ind w:firstLine="137"/>
        <w:rPr>
          <w:rFonts w:ascii="Times New Roman" w:hAnsi="Times New Roman"/>
          <w:color w:val="000000"/>
        </w:rPr>
      </w:pPr>
      <w:bookmarkStart w:id="144" w:name="_Toc2902"/>
      <w:r>
        <w:rPr>
          <w:rFonts w:ascii="Times New Roman" w:hAnsi="Times New Roman"/>
          <w:color w:val="000000"/>
        </w:rPr>
        <w:t>5.2 开标程序</w:t>
      </w:r>
      <w:bookmarkEnd w:id="144"/>
    </w:p>
    <w:p w14:paraId="7245788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p>
    <w:p w14:paraId="043E9F37">
      <w:pPr>
        <w:pStyle w:val="4"/>
        <w:spacing w:line="240" w:lineRule="auto"/>
        <w:ind w:firstLine="137"/>
        <w:rPr>
          <w:rFonts w:ascii="Times New Roman" w:hAnsi="Times New Roman"/>
          <w:color w:val="000000"/>
        </w:rPr>
      </w:pPr>
      <w:bookmarkStart w:id="145" w:name="_Toc16478"/>
      <w:r>
        <w:rPr>
          <w:rFonts w:ascii="Times New Roman" w:hAnsi="Times New Roman"/>
          <w:color w:val="000000"/>
        </w:rPr>
        <w:t>5.3 开标异议</w:t>
      </w:r>
      <w:bookmarkEnd w:id="145"/>
    </w:p>
    <w:p w14:paraId="435F9960">
      <w:pPr>
        <w:spacing w:line="400" w:lineRule="exact"/>
        <w:ind w:firstLine="420" w:firstLineChars="0"/>
        <w:rPr>
          <w:rFonts w:ascii="Times New Roman" w:hAnsi="Times New Roman"/>
          <w:color w:val="000000"/>
        </w:rPr>
      </w:pPr>
      <w:r>
        <w:rPr>
          <w:rFonts w:ascii="Times New Roman" w:hAnsi="Times New Roman"/>
          <w:color w:val="000000"/>
        </w:rPr>
        <w:t>投标人对开标有异议的，应当在开标现场提出，招标人当场作出答复，并制作记录。</w:t>
      </w:r>
    </w:p>
    <w:p w14:paraId="5FB8505B">
      <w:pPr>
        <w:pStyle w:val="3"/>
        <w:rPr>
          <w:rFonts w:ascii="Times New Roman" w:hAnsi="Times New Roman"/>
          <w:color w:val="000000"/>
        </w:rPr>
      </w:pPr>
      <w:bookmarkStart w:id="146" w:name="_Toc9233"/>
      <w:r>
        <w:rPr>
          <w:rFonts w:ascii="Times New Roman" w:hAnsi="Times New Roman"/>
          <w:color w:val="000000"/>
        </w:rPr>
        <w:t>6. 评标</w:t>
      </w:r>
      <w:bookmarkEnd w:id="146"/>
    </w:p>
    <w:p w14:paraId="6790EF62">
      <w:pPr>
        <w:pStyle w:val="4"/>
        <w:spacing w:line="240" w:lineRule="auto"/>
        <w:ind w:firstLine="137"/>
        <w:rPr>
          <w:rFonts w:ascii="Times New Roman" w:hAnsi="Times New Roman"/>
          <w:color w:val="000000"/>
        </w:rPr>
      </w:pPr>
      <w:bookmarkStart w:id="147" w:name="_Toc9670"/>
      <w:r>
        <w:rPr>
          <w:rFonts w:ascii="Times New Roman" w:hAnsi="Times New Roman"/>
          <w:color w:val="000000"/>
        </w:rPr>
        <w:t>6.1 评标委员会</w:t>
      </w:r>
      <w:bookmarkEnd w:id="147"/>
    </w:p>
    <w:p w14:paraId="70B1363E">
      <w:pPr>
        <w:spacing w:line="400" w:lineRule="exact"/>
        <w:ind w:firstLine="420" w:firstLineChars="200"/>
        <w:rPr>
          <w:rFonts w:ascii="Times New Roman" w:hAnsi="Times New Roman"/>
          <w:color w:val="000000"/>
        </w:rPr>
      </w:pPr>
      <w:r>
        <w:rPr>
          <w:rFonts w:ascii="Times New Roman" w:hAnsi="Times New Roman"/>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1904FEB7">
      <w:pPr>
        <w:spacing w:line="400" w:lineRule="exact"/>
        <w:ind w:firstLine="420" w:firstLineChars="200"/>
        <w:rPr>
          <w:rFonts w:ascii="Times New Roman" w:hAnsi="Times New Roman"/>
          <w:color w:val="000000"/>
        </w:rPr>
      </w:pPr>
      <w:r>
        <w:rPr>
          <w:rFonts w:ascii="Times New Roman" w:hAnsi="Times New Roman"/>
          <w:color w:val="000000"/>
        </w:rPr>
        <w:t>6.1.2 评标委员会成员有下列情形之一的，应当回避：</w:t>
      </w:r>
    </w:p>
    <w:p w14:paraId="686D1E74">
      <w:pPr>
        <w:spacing w:line="400" w:lineRule="exact"/>
        <w:ind w:firstLine="718" w:firstLineChars="342"/>
        <w:rPr>
          <w:rFonts w:ascii="Times New Roman" w:hAnsi="Times New Roman"/>
          <w:color w:val="000000"/>
        </w:rPr>
      </w:pPr>
      <w:r>
        <w:rPr>
          <w:rFonts w:ascii="Times New Roman" w:hAnsi="Times New Roman"/>
          <w:color w:val="000000"/>
        </w:rPr>
        <w:t>（1）投标人或投标人主要负责人的近亲属；</w:t>
      </w:r>
    </w:p>
    <w:p w14:paraId="7DC75F96">
      <w:pPr>
        <w:spacing w:line="400" w:lineRule="exact"/>
        <w:ind w:firstLine="718" w:firstLineChars="342"/>
        <w:rPr>
          <w:rFonts w:ascii="Times New Roman" w:hAnsi="Times New Roman"/>
          <w:color w:val="000000"/>
        </w:rPr>
      </w:pPr>
      <w:r>
        <w:rPr>
          <w:rFonts w:ascii="Times New Roman" w:hAnsi="Times New Roman"/>
          <w:color w:val="000000"/>
        </w:rPr>
        <w:t>（2）项目主管部门或者行政监督部门的人员；</w:t>
      </w:r>
    </w:p>
    <w:p w14:paraId="51C79186">
      <w:pPr>
        <w:spacing w:line="400" w:lineRule="exact"/>
        <w:ind w:firstLine="718" w:firstLineChars="342"/>
        <w:rPr>
          <w:rFonts w:ascii="Times New Roman" w:hAnsi="Times New Roman"/>
          <w:color w:val="000000"/>
        </w:rPr>
      </w:pPr>
      <w:r>
        <w:rPr>
          <w:rFonts w:ascii="Times New Roman" w:hAnsi="Times New Roman"/>
          <w:color w:val="000000"/>
        </w:rPr>
        <w:t>（3）与投标人有经济利益关系，可能影响对投标公正评审的；</w:t>
      </w:r>
    </w:p>
    <w:p w14:paraId="0E75EBBD">
      <w:pPr>
        <w:spacing w:line="400" w:lineRule="exact"/>
        <w:ind w:firstLine="718" w:firstLineChars="342"/>
        <w:rPr>
          <w:rFonts w:ascii="Times New Roman" w:hAnsi="Times New Roman"/>
          <w:color w:val="000000"/>
        </w:rPr>
      </w:pPr>
      <w:r>
        <w:rPr>
          <w:rFonts w:ascii="Times New Roman" w:hAnsi="Times New Roman"/>
          <w:color w:val="000000"/>
        </w:rPr>
        <w:t>（4）曾因在招标、评</w:t>
      </w:r>
      <w:bookmarkStart w:id="148" w:name="_Toc247513979"/>
      <w:bookmarkStart w:id="149" w:name="_Toc300834976"/>
      <w:bookmarkStart w:id="150" w:name="_Toc352691499"/>
      <w:bookmarkStart w:id="151" w:name="_Toc152042331"/>
      <w:bookmarkStart w:id="152" w:name="_Toc384308237"/>
      <w:bookmarkStart w:id="153" w:name="_Toc152045555"/>
      <w:bookmarkStart w:id="154" w:name="_Toc247527580"/>
      <w:bookmarkStart w:id="155" w:name="_Toc6230"/>
      <w:bookmarkStart w:id="156" w:name="_Toc144974523"/>
      <w:bookmarkStart w:id="157" w:name="_Toc369531543"/>
      <w:bookmarkStart w:id="158" w:name="_Toc361508612"/>
      <w:r>
        <w:rPr>
          <w:rFonts w:ascii="Times New Roman" w:hAnsi="Times New Roman"/>
          <w:color w:val="000000"/>
        </w:rPr>
        <w:t>标以及其他</w:t>
      </w:r>
      <w:bookmarkEnd w:id="148"/>
      <w:bookmarkEnd w:id="149"/>
      <w:bookmarkEnd w:id="150"/>
      <w:bookmarkEnd w:id="151"/>
      <w:bookmarkEnd w:id="152"/>
      <w:bookmarkEnd w:id="153"/>
      <w:bookmarkEnd w:id="154"/>
      <w:bookmarkEnd w:id="155"/>
      <w:bookmarkEnd w:id="156"/>
      <w:bookmarkEnd w:id="157"/>
      <w:bookmarkEnd w:id="158"/>
      <w:r>
        <w:rPr>
          <w:rFonts w:ascii="Times New Roman" w:hAnsi="Times New Roman"/>
          <w:color w:val="000000"/>
        </w:rPr>
        <w:t>与</w:t>
      </w:r>
      <w:bookmarkStart w:id="159" w:name="_Toc144974524"/>
      <w:bookmarkStart w:id="160" w:name="_Toc369531544"/>
      <w:bookmarkStart w:id="161" w:name="_Toc384308238"/>
      <w:bookmarkStart w:id="162" w:name="_Toc152045556"/>
      <w:bookmarkStart w:id="163" w:name="_Toc247513980"/>
      <w:bookmarkStart w:id="164" w:name="_Toc300834977"/>
      <w:bookmarkStart w:id="165" w:name="_Toc17703"/>
      <w:bookmarkStart w:id="166" w:name="_Toc361508613"/>
      <w:bookmarkStart w:id="167" w:name="_Toc247527581"/>
      <w:bookmarkStart w:id="168" w:name="_Toc352691500"/>
      <w:bookmarkStart w:id="169" w:name="_Toc152042332"/>
      <w:r>
        <w:rPr>
          <w:rFonts w:ascii="Times New Roman" w:hAnsi="Times New Roman"/>
          <w:color w:val="000000"/>
        </w:rPr>
        <w:t>招标投标有关活动中从事违法行</w:t>
      </w:r>
      <w:bookmarkEnd w:id="159"/>
      <w:bookmarkEnd w:id="160"/>
      <w:bookmarkEnd w:id="161"/>
      <w:bookmarkEnd w:id="162"/>
      <w:bookmarkEnd w:id="163"/>
      <w:bookmarkEnd w:id="164"/>
      <w:bookmarkEnd w:id="165"/>
      <w:bookmarkEnd w:id="166"/>
      <w:bookmarkEnd w:id="167"/>
      <w:bookmarkEnd w:id="168"/>
      <w:bookmarkEnd w:id="169"/>
      <w:r>
        <w:rPr>
          <w:rFonts w:ascii="Times New Roman" w:hAnsi="Times New Roman"/>
          <w:color w:val="000000"/>
        </w:rPr>
        <w:t>为而受过行政处罚或刑事处罚的；</w:t>
      </w:r>
    </w:p>
    <w:p w14:paraId="7DBC999E">
      <w:pPr>
        <w:spacing w:line="400" w:lineRule="exact"/>
        <w:ind w:firstLine="718" w:firstLineChars="342"/>
        <w:rPr>
          <w:rFonts w:ascii="Times New Roman" w:hAnsi="Times New Roman"/>
          <w:color w:val="000000"/>
        </w:rPr>
      </w:pPr>
      <w:r>
        <w:rPr>
          <w:rFonts w:ascii="Times New Roman" w:hAnsi="Times New Roman"/>
          <w:color w:val="000000"/>
        </w:rPr>
        <w:t>（5）与投标人有其他利害关系。</w:t>
      </w:r>
    </w:p>
    <w:p w14:paraId="788063A7">
      <w:pPr>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355F28B3">
      <w:pPr>
        <w:pStyle w:val="4"/>
        <w:spacing w:line="240" w:lineRule="auto"/>
        <w:ind w:firstLine="137"/>
        <w:rPr>
          <w:rFonts w:ascii="Times New Roman" w:hAnsi="Times New Roman"/>
          <w:color w:val="000000"/>
        </w:rPr>
      </w:pPr>
      <w:bookmarkStart w:id="170" w:name="_Toc15022"/>
      <w:r>
        <w:rPr>
          <w:rFonts w:ascii="Times New Roman" w:hAnsi="Times New Roman"/>
          <w:color w:val="000000"/>
        </w:rPr>
        <w:t>6.2 评标原则</w:t>
      </w:r>
      <w:bookmarkEnd w:id="170"/>
    </w:p>
    <w:p w14:paraId="0EE514B9">
      <w:pPr>
        <w:spacing w:line="400" w:lineRule="exact"/>
        <w:ind w:firstLine="420" w:firstLineChars="200"/>
        <w:rPr>
          <w:rFonts w:ascii="Times New Roman" w:hAnsi="Times New Roman"/>
          <w:color w:val="000000"/>
        </w:rPr>
      </w:pPr>
      <w:r>
        <w:rPr>
          <w:rFonts w:ascii="Times New Roman" w:hAnsi="Times New Roman"/>
          <w:color w:val="000000"/>
        </w:rPr>
        <w:t>评标活动遵循公平、公正、科学和择优的原</w:t>
      </w:r>
      <w:bookmarkStart w:id="171" w:name="_Toc247513981"/>
      <w:bookmarkStart w:id="172" w:name="_Toc152042333"/>
      <w:bookmarkStart w:id="173" w:name="_Toc18949"/>
      <w:bookmarkStart w:id="174" w:name="_Toc361508614"/>
      <w:bookmarkStart w:id="175" w:name="_Toc300834978"/>
      <w:bookmarkStart w:id="176" w:name="_Toc384308239"/>
      <w:bookmarkStart w:id="177" w:name="_Toc144974525"/>
      <w:bookmarkStart w:id="178" w:name="_Toc152045557"/>
      <w:bookmarkStart w:id="179" w:name="_Toc369531545"/>
      <w:bookmarkStart w:id="180" w:name="_Toc247527582"/>
      <w:bookmarkStart w:id="181" w:name="_Toc352691501"/>
      <w:r>
        <w:rPr>
          <w:rFonts w:ascii="Times New Roman" w:hAnsi="Times New Roman"/>
          <w:color w:val="000000"/>
        </w:rPr>
        <w:t>则。</w:t>
      </w:r>
    </w:p>
    <w:p w14:paraId="1B2847B3">
      <w:pPr>
        <w:pStyle w:val="4"/>
        <w:spacing w:line="240" w:lineRule="auto"/>
        <w:ind w:firstLine="137"/>
        <w:rPr>
          <w:rFonts w:ascii="Times New Roman" w:hAnsi="Times New Roman"/>
          <w:color w:val="000000"/>
        </w:rPr>
      </w:pPr>
      <w:bookmarkStart w:id="182" w:name="_Toc3213"/>
      <w:r>
        <w:rPr>
          <w:rFonts w:ascii="Times New Roman" w:hAnsi="Times New Roman"/>
          <w:color w:val="000000"/>
        </w:rPr>
        <w:t>6.3 评标</w:t>
      </w:r>
      <w:bookmarkEnd w:id="182"/>
    </w:p>
    <w:p w14:paraId="2737B8B1">
      <w:pPr>
        <w:spacing w:line="400" w:lineRule="exact"/>
        <w:ind w:firstLine="420" w:firstLineChars="200"/>
        <w:rPr>
          <w:rFonts w:ascii="Times New Roman" w:hAnsi="Times New Roman"/>
          <w:color w:val="000000"/>
        </w:rPr>
      </w:pPr>
      <w:r>
        <w:rPr>
          <w:rFonts w:ascii="Times New Roman" w:hAnsi="Times New Roman"/>
          <w:color w:val="000000"/>
        </w:rPr>
        <w:t>6</w:t>
      </w:r>
      <w:bookmarkEnd w:id="171"/>
      <w:bookmarkEnd w:id="172"/>
      <w:bookmarkEnd w:id="173"/>
      <w:bookmarkEnd w:id="174"/>
      <w:bookmarkEnd w:id="175"/>
      <w:bookmarkEnd w:id="176"/>
      <w:bookmarkEnd w:id="177"/>
      <w:bookmarkEnd w:id="178"/>
      <w:bookmarkEnd w:id="179"/>
      <w:bookmarkEnd w:id="180"/>
      <w:bookmarkEnd w:id="181"/>
      <w:r>
        <w:rPr>
          <w:rFonts w:ascii="Times New Roman" w:hAnsi="Times New Roman"/>
          <w:color w:val="000000"/>
        </w:rPr>
        <w:t>.3.1评标委员会按照第三章“评标办法”规定的方法、评审因素、标准和程序对投标文件进行评审。第三章“评标办法”没有规定的方法、评审因素和标准，不作为评标依据。</w:t>
      </w:r>
    </w:p>
    <w:p w14:paraId="49BCA865">
      <w:pPr>
        <w:spacing w:line="400" w:lineRule="exact"/>
        <w:ind w:firstLine="420" w:firstLineChars="200"/>
        <w:rPr>
          <w:rFonts w:ascii="Times New Roman" w:hAnsi="Times New Roman"/>
          <w:color w:val="000000"/>
        </w:rPr>
      </w:pPr>
      <w:r>
        <w:rPr>
          <w:rFonts w:ascii="Times New Roman" w:hAnsi="Times New Roman"/>
          <w:color w:val="000000"/>
        </w:rPr>
        <w:t>6.3.2评标完成后，评标委员会应当向招标人提交书面评标报告和</w:t>
      </w:r>
      <w:r>
        <w:rPr>
          <w:rFonts w:hint="eastAsia" w:ascii="Times New Roman" w:hAnsi="Times New Roman"/>
          <w:color w:val="000000"/>
          <w:lang w:val="en-US" w:eastAsia="zh-CN"/>
        </w:rPr>
        <w:t>中标候选人</w:t>
      </w:r>
      <w:r>
        <w:rPr>
          <w:rFonts w:ascii="Times New Roman" w:hAnsi="Times New Roman"/>
          <w:color w:val="000000"/>
        </w:rPr>
        <w:t>名单。评标委员会推荐</w:t>
      </w:r>
      <w:bookmarkStart w:id="183" w:name="_Toc300834979"/>
      <w:bookmarkStart w:id="184" w:name="_Toc247513982"/>
      <w:bookmarkStart w:id="185" w:name="_Toc12259"/>
      <w:bookmarkStart w:id="186" w:name="_Toc152045558"/>
      <w:bookmarkStart w:id="187" w:name="_Toc144974526"/>
      <w:bookmarkStart w:id="188" w:name="_Toc361508615"/>
      <w:bookmarkStart w:id="189" w:name="_Toc384308240"/>
      <w:bookmarkStart w:id="190" w:name="_Toc247527583"/>
      <w:bookmarkStart w:id="191" w:name="_Toc152042334"/>
      <w:bookmarkStart w:id="192" w:name="_Toc369531546"/>
      <w:bookmarkStart w:id="193" w:name="_Toc352691502"/>
      <w:r>
        <w:rPr>
          <w:rFonts w:hint="eastAsia" w:ascii="Times New Roman" w:hAnsi="Times New Roman"/>
          <w:color w:val="000000"/>
          <w:lang w:val="en-US" w:eastAsia="zh-CN"/>
        </w:rPr>
        <w:t>中标候选人</w:t>
      </w:r>
      <w:r>
        <w:rPr>
          <w:rFonts w:ascii="Times New Roman" w:hAnsi="Times New Roman"/>
          <w:color w:val="000000"/>
        </w:rPr>
        <w:t>的人数见投标人须知前附</w:t>
      </w:r>
      <w:bookmarkEnd w:id="183"/>
      <w:bookmarkEnd w:id="184"/>
      <w:bookmarkEnd w:id="185"/>
      <w:bookmarkEnd w:id="186"/>
      <w:bookmarkEnd w:id="187"/>
      <w:bookmarkEnd w:id="188"/>
      <w:bookmarkEnd w:id="189"/>
      <w:bookmarkEnd w:id="190"/>
      <w:bookmarkEnd w:id="191"/>
      <w:bookmarkEnd w:id="192"/>
      <w:bookmarkEnd w:id="193"/>
      <w:r>
        <w:rPr>
          <w:rFonts w:ascii="Times New Roman" w:hAnsi="Times New Roman"/>
          <w:color w:val="000000"/>
        </w:rPr>
        <w:t>表。</w:t>
      </w:r>
    </w:p>
    <w:p w14:paraId="7D605289">
      <w:pPr>
        <w:pStyle w:val="3"/>
        <w:rPr>
          <w:rFonts w:ascii="Times New Roman" w:hAnsi="Times New Roman"/>
          <w:color w:val="000000"/>
        </w:rPr>
      </w:pPr>
      <w:bookmarkStart w:id="194" w:name="_Toc2328"/>
      <w:r>
        <w:rPr>
          <w:rFonts w:hint="eastAsia" w:ascii="Times New Roman" w:hAnsi="Times New Roman"/>
          <w:color w:val="000000"/>
          <w:lang w:val="en-US" w:eastAsia="zh-CN"/>
        </w:rPr>
        <w:t>7</w:t>
      </w:r>
      <w:r>
        <w:rPr>
          <w:rFonts w:ascii="Times New Roman" w:hAnsi="Times New Roman"/>
          <w:color w:val="000000"/>
        </w:rPr>
        <w:t>. 合同授予</w:t>
      </w:r>
      <w:bookmarkEnd w:id="194"/>
    </w:p>
    <w:p w14:paraId="49DE9D12">
      <w:pPr>
        <w:pStyle w:val="4"/>
        <w:spacing w:line="240" w:lineRule="auto"/>
        <w:ind w:firstLine="137"/>
        <w:rPr>
          <w:rFonts w:ascii="Times New Roman" w:hAnsi="Times New Roman"/>
          <w:color w:val="000000"/>
        </w:rPr>
      </w:pPr>
      <w:bookmarkStart w:id="195" w:name="_Toc4402"/>
      <w:r>
        <w:rPr>
          <w:rFonts w:hint="eastAsia" w:ascii="Times New Roman" w:hAnsi="Times New Roman"/>
          <w:color w:val="000000"/>
          <w:lang w:val="en-US" w:eastAsia="zh-CN"/>
        </w:rPr>
        <w:t>7</w:t>
      </w:r>
      <w:r>
        <w:rPr>
          <w:rFonts w:ascii="Times New Roman" w:hAnsi="Times New Roman"/>
          <w:color w:val="000000"/>
        </w:rPr>
        <w:t>.1 中标候选人公示</w:t>
      </w:r>
      <w:bookmarkEnd w:id="195"/>
    </w:p>
    <w:p w14:paraId="4CE07C21">
      <w:pPr>
        <w:spacing w:line="400" w:lineRule="exact"/>
        <w:ind w:firstLine="420" w:firstLineChars="200"/>
        <w:rPr>
          <w:rFonts w:ascii="Times New Roman" w:hAnsi="Times New Roman"/>
          <w:color w:val="000000"/>
        </w:rPr>
      </w:pPr>
      <w:r>
        <w:rPr>
          <w:rFonts w:ascii="Times New Roman" w:hAnsi="Times New Roman"/>
          <w:color w:val="000000"/>
        </w:rPr>
        <w:t>招标人在收到评标报告之日起3日内，公示期不得少于3天。</w:t>
      </w:r>
    </w:p>
    <w:p w14:paraId="4890AD03">
      <w:pPr>
        <w:pStyle w:val="4"/>
        <w:spacing w:line="240" w:lineRule="auto"/>
        <w:ind w:firstLine="137"/>
        <w:rPr>
          <w:rFonts w:ascii="Times New Roman" w:hAnsi="Times New Roman"/>
          <w:color w:val="000000"/>
        </w:rPr>
      </w:pPr>
      <w:bookmarkStart w:id="196" w:name="_Toc17189"/>
      <w:r>
        <w:rPr>
          <w:rFonts w:hint="eastAsia" w:ascii="Times New Roman" w:hAnsi="Times New Roman"/>
          <w:color w:val="000000"/>
          <w:lang w:val="en-US" w:eastAsia="zh-CN"/>
        </w:rPr>
        <w:t>7</w:t>
      </w:r>
      <w:r>
        <w:rPr>
          <w:rFonts w:ascii="Times New Roman" w:hAnsi="Times New Roman"/>
          <w:color w:val="000000"/>
        </w:rPr>
        <w:t>.2 评标结果异议</w:t>
      </w:r>
      <w:bookmarkEnd w:id="196"/>
    </w:p>
    <w:p w14:paraId="168A1055">
      <w:pPr>
        <w:spacing w:line="400" w:lineRule="exact"/>
        <w:ind w:firstLine="420" w:firstLineChars="200"/>
        <w:rPr>
          <w:rFonts w:ascii="Times New Roman" w:hAnsi="Times New Roman"/>
          <w:color w:val="000000"/>
        </w:rPr>
      </w:pPr>
      <w:r>
        <w:rPr>
          <w:rFonts w:ascii="Times New Roman" w:hAnsi="Times New Roman"/>
          <w:color w:val="000000"/>
        </w:rPr>
        <w:t>投标人或者其他利</w:t>
      </w:r>
      <w:bookmarkStart w:id="197" w:name="_Toc352691505"/>
      <w:bookmarkStart w:id="198" w:name="_Toc369531549"/>
      <w:bookmarkStart w:id="199" w:name="_Toc384308243"/>
      <w:bookmarkStart w:id="200" w:name="_Toc247527586"/>
      <w:bookmarkStart w:id="201" w:name="_Toc144974529"/>
      <w:bookmarkStart w:id="202" w:name="_Toc247513985"/>
      <w:bookmarkStart w:id="203" w:name="_Toc300834982"/>
      <w:bookmarkStart w:id="204" w:name="_Toc361508618"/>
      <w:bookmarkStart w:id="205" w:name="_Toc152042337"/>
      <w:bookmarkStart w:id="206" w:name="_Toc152045561"/>
      <w:bookmarkStart w:id="207" w:name="_Toc30095"/>
      <w:r>
        <w:rPr>
          <w:rFonts w:ascii="Times New Roman" w:hAnsi="Times New Roman"/>
          <w:color w:val="000000"/>
        </w:rPr>
        <w:t>害关系人对评标结</w:t>
      </w:r>
      <w:bookmarkEnd w:id="197"/>
      <w:bookmarkEnd w:id="198"/>
      <w:bookmarkEnd w:id="199"/>
      <w:bookmarkEnd w:id="200"/>
      <w:bookmarkEnd w:id="201"/>
      <w:bookmarkEnd w:id="202"/>
      <w:bookmarkEnd w:id="203"/>
      <w:bookmarkEnd w:id="204"/>
      <w:bookmarkEnd w:id="205"/>
      <w:bookmarkEnd w:id="206"/>
      <w:bookmarkEnd w:id="207"/>
      <w:r>
        <w:rPr>
          <w:rFonts w:ascii="Times New Roman" w:hAnsi="Times New Roman"/>
          <w:color w:val="000000"/>
        </w:rPr>
        <w:t>果有异议的，应当在中标候选人公示期间提出。招标人将在收到异议之日起3日内作出答复；作出答复前，将暂停招标投标活动。</w:t>
      </w:r>
    </w:p>
    <w:p w14:paraId="56C21524">
      <w:pPr>
        <w:pStyle w:val="4"/>
        <w:spacing w:line="240" w:lineRule="auto"/>
        <w:ind w:firstLine="137"/>
        <w:rPr>
          <w:rFonts w:ascii="Times New Roman" w:hAnsi="Times New Roman"/>
          <w:color w:val="000000"/>
        </w:rPr>
      </w:pPr>
      <w:bookmarkStart w:id="208" w:name="_Toc17464"/>
      <w:r>
        <w:rPr>
          <w:rFonts w:hint="eastAsia" w:ascii="Times New Roman" w:hAnsi="Times New Roman"/>
          <w:color w:val="000000"/>
          <w:lang w:val="en-US" w:eastAsia="zh-CN"/>
        </w:rPr>
        <w:t>7</w:t>
      </w:r>
      <w:r>
        <w:rPr>
          <w:rFonts w:ascii="Times New Roman" w:hAnsi="Times New Roman"/>
          <w:color w:val="000000"/>
        </w:rPr>
        <w:t>.3 中标候选人履约能力审查</w:t>
      </w:r>
      <w:bookmarkEnd w:id="208"/>
    </w:p>
    <w:p w14:paraId="177E6CBF">
      <w:pPr>
        <w:spacing w:line="400" w:lineRule="exact"/>
        <w:ind w:firstLine="420" w:firstLineChars="200"/>
        <w:rPr>
          <w:rFonts w:ascii="Times New Roman" w:hAnsi="Times New Roman"/>
          <w:color w:val="000000"/>
        </w:rPr>
      </w:pPr>
      <w:r>
        <w:rPr>
          <w:rFonts w:ascii="Times New Roman" w:hAnsi="Times New Roman"/>
          <w:color w:val="000000"/>
        </w:rPr>
        <w:t>中标候选人的经营、财务状况发生较大变化或存在违法行为，招标人认为可能影响其履约能力的，将在发出中标通知书前提请原评标委员会按照招标文件规定的标准和方法进行审查确认。</w:t>
      </w:r>
    </w:p>
    <w:p w14:paraId="351DB8AE">
      <w:pPr>
        <w:pStyle w:val="4"/>
        <w:spacing w:line="240" w:lineRule="auto"/>
        <w:ind w:firstLine="137"/>
        <w:rPr>
          <w:rFonts w:ascii="Times New Roman" w:hAnsi="Times New Roman"/>
          <w:color w:val="000000"/>
        </w:rPr>
      </w:pPr>
      <w:bookmarkStart w:id="209" w:name="_Toc23340"/>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4</w:t>
      </w:r>
      <w:r>
        <w:rPr>
          <w:rFonts w:ascii="Times New Roman" w:hAnsi="Times New Roman"/>
          <w:color w:val="000000"/>
        </w:rPr>
        <w:t xml:space="preserve"> 中标通知</w:t>
      </w:r>
      <w:bookmarkEnd w:id="209"/>
    </w:p>
    <w:p w14:paraId="61CC494A">
      <w:pPr>
        <w:spacing w:line="400" w:lineRule="exact"/>
        <w:ind w:firstLine="420" w:firstLineChars="200"/>
        <w:rPr>
          <w:rFonts w:ascii="Times New Roman" w:hAnsi="Times New Roman"/>
          <w:color w:val="000000"/>
        </w:rPr>
      </w:pPr>
      <w:r>
        <w:rPr>
          <w:rFonts w:ascii="Times New Roman" w:hAnsi="Times New Roman"/>
          <w:color w:val="000000"/>
        </w:rPr>
        <w:t>在本章第3.3款规定的投标有效期内，招标人以书面形式向中标人发出中标</w:t>
      </w:r>
      <w:bookmarkStart w:id="210" w:name="_Toc384308244"/>
      <w:bookmarkStart w:id="211" w:name="_Toc369531550"/>
      <w:bookmarkStart w:id="212" w:name="_Toc5668"/>
      <w:bookmarkStart w:id="213" w:name="_Toc352691506"/>
      <w:bookmarkStart w:id="214" w:name="_Toc361508619"/>
      <w:bookmarkStart w:id="215" w:name="_Toc300834983"/>
      <w:r>
        <w:rPr>
          <w:rFonts w:ascii="Times New Roman" w:hAnsi="Times New Roman"/>
          <w:color w:val="000000"/>
        </w:rPr>
        <w:t>通知书，同时将中</w:t>
      </w:r>
      <w:bookmarkEnd w:id="210"/>
      <w:bookmarkEnd w:id="211"/>
      <w:bookmarkEnd w:id="212"/>
      <w:bookmarkEnd w:id="213"/>
      <w:bookmarkEnd w:id="214"/>
      <w:bookmarkEnd w:id="215"/>
      <w:r>
        <w:rPr>
          <w:rFonts w:ascii="Times New Roman" w:hAnsi="Times New Roman"/>
          <w:color w:val="000000"/>
        </w:rPr>
        <w:t>标结果通知未中标的投标人。</w:t>
      </w:r>
    </w:p>
    <w:p w14:paraId="758ECE2E">
      <w:pPr>
        <w:pStyle w:val="4"/>
        <w:spacing w:line="240" w:lineRule="auto"/>
        <w:ind w:firstLine="137"/>
        <w:rPr>
          <w:rFonts w:ascii="Times New Roman" w:hAnsi="Times New Roman"/>
          <w:color w:val="000000"/>
        </w:rPr>
      </w:pPr>
      <w:bookmarkStart w:id="216" w:name="_Toc27380"/>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 履约保证金</w:t>
      </w:r>
      <w:bookmarkEnd w:id="216"/>
    </w:p>
    <w:p w14:paraId="2A8FD1F9">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 xml:space="preserve">.1 </w:t>
      </w:r>
      <w:r>
        <w:rPr>
          <w:rFonts w:hint="eastAsia" w:ascii="Times New Roman" w:hAnsi="Times New Roman"/>
          <w:color w:val="000000"/>
        </w:rPr>
        <w:t>在签订合同前，</w:t>
      </w:r>
      <w:r>
        <w:rPr>
          <w:rFonts w:ascii="Times New Roman" w:hAnsi="Times New Roman"/>
          <w:color w:val="000000"/>
        </w:rPr>
        <w:t>中标人应按投标人须知前附表规定的形式、金额和招标文件第</w:t>
      </w:r>
      <w:r>
        <w:rPr>
          <w:rFonts w:hint="eastAsia" w:ascii="Times New Roman" w:hAnsi="Times New Roman"/>
          <w:color w:val="000000"/>
          <w:lang w:val="en-US" w:eastAsia="zh-CN"/>
        </w:rPr>
        <w:t>五</w:t>
      </w:r>
      <w:r>
        <w:rPr>
          <w:rFonts w:ascii="Times New Roman" w:hAnsi="Times New Roman"/>
          <w:color w:val="000000"/>
        </w:rPr>
        <w:t>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32956F4A">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.2 中标人不能按本章第</w:t>
      </w: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5</w:t>
      </w:r>
      <w:r>
        <w:rPr>
          <w:rFonts w:ascii="Times New Roman" w:hAnsi="Times New Roman"/>
          <w:color w:val="000000"/>
        </w:rPr>
        <w:t>.1项要求提交履约保证金的，视为放弃中标，其投标保证金不予退还，给招标人造成的损失超过投标保证金数额的，中标人还应当对超过部分予以赔偿。</w:t>
      </w:r>
    </w:p>
    <w:p w14:paraId="7B6CF22A">
      <w:pPr>
        <w:spacing w:line="400" w:lineRule="exact"/>
        <w:ind w:firstLine="420" w:firstLineChars="200"/>
        <w:rPr>
          <w:rFonts w:ascii="Times New Roman" w:hAnsi="Times New Roman"/>
          <w:color w:val="000000"/>
        </w:rPr>
      </w:pPr>
      <w:r>
        <w:rPr>
          <w:rFonts w:hint="eastAsia" w:ascii="Times New Roman" w:hAnsi="Times New Roman"/>
          <w:color w:val="000000"/>
        </w:rPr>
        <w:t>7.5.3招标人要求中标人提供履约保证金或者其他形式履约担保的，招标人应当同时向中标人提供工程款支付担保，工程款支付担保金额不得低于履约担保金额。</w:t>
      </w:r>
    </w:p>
    <w:p w14:paraId="14506915">
      <w:pPr>
        <w:pStyle w:val="4"/>
        <w:spacing w:line="240" w:lineRule="auto"/>
        <w:ind w:firstLine="137"/>
        <w:rPr>
          <w:rFonts w:ascii="Times New Roman" w:hAnsi="Times New Roman"/>
          <w:color w:val="000000"/>
        </w:rPr>
      </w:pPr>
      <w:bookmarkStart w:id="217" w:name="_Toc5156"/>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 xml:space="preserve"> 签订合同</w:t>
      </w:r>
      <w:bookmarkEnd w:id="217"/>
    </w:p>
    <w:p w14:paraId="40DCFAD4">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.1 招标人和中标人应当在中标通知书发出之日起30日内，根据招标文件和中标人的投标文件订立书面合同。中标人</w:t>
      </w:r>
      <w:r>
        <w:t>无正当理由</w:t>
      </w:r>
      <w:r>
        <w:rPr>
          <w:rFonts w:hint="eastAsia"/>
        </w:rPr>
        <w:t>拒签</w:t>
      </w:r>
      <w:r>
        <w:t>合同，在签订合同时向招标人提出附加条件，或者不按照招标文件要求提交履约保证金的</w:t>
      </w:r>
      <w:r>
        <w:rPr>
          <w:rFonts w:ascii="Times New Roman" w:hAnsi="Times New Roman"/>
          <w:color w:val="000000"/>
        </w:rPr>
        <w:t>，招标人有权取消其中标资格，其投标保证金不予退还；给招标人造成的损失超过投标保证金数额的，中标人还应当对超过部分予以赔偿。</w:t>
      </w:r>
    </w:p>
    <w:p w14:paraId="63996EB0">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.2 发出中标通知书后，招标人无正当理由拒签合同，或者</w:t>
      </w:r>
      <w:r>
        <w:t>在签订合同时</w:t>
      </w:r>
      <w:r>
        <w:rPr>
          <w:rFonts w:hint="eastAsia"/>
        </w:rPr>
        <w:t>向中标人</w:t>
      </w:r>
      <w:r>
        <w:rPr>
          <w:rFonts w:ascii="Times New Roman" w:hAnsi="Times New Roman"/>
          <w:color w:val="000000"/>
        </w:rPr>
        <w:t>提出附加条件的，招标人向中标人退还投标保证金；给中标人造成损失的，还应当赔偿损失。</w:t>
      </w:r>
    </w:p>
    <w:p w14:paraId="29AACA51">
      <w:pPr>
        <w:spacing w:line="400" w:lineRule="exact"/>
        <w:ind w:firstLine="420" w:firstLineChars="200"/>
        <w:rPr>
          <w:rFonts w:ascii="Times New Roman" w:hAnsi="Times New Roman"/>
          <w:color w:val="000000"/>
          <w:szCs w:val="21"/>
        </w:rPr>
      </w:pPr>
      <w:r>
        <w:rPr>
          <w:rFonts w:hint="eastAsia" w:ascii="Times New Roman" w:hAnsi="Times New Roman"/>
          <w:color w:val="000000"/>
          <w:lang w:val="en-US" w:eastAsia="zh-CN"/>
        </w:rPr>
        <w:t>7</w:t>
      </w:r>
      <w:r>
        <w:rPr>
          <w:rFonts w:ascii="Times New Roman" w:hAnsi="Times New Roman"/>
          <w:color w:val="000000"/>
        </w:rPr>
        <w:t>.</w:t>
      </w:r>
      <w:r>
        <w:rPr>
          <w:rFonts w:hint="eastAsia" w:ascii="Times New Roman" w:hAnsi="Times New Roman"/>
          <w:color w:val="000000"/>
          <w:lang w:val="en-US" w:eastAsia="zh-CN"/>
        </w:rPr>
        <w:t>6</w:t>
      </w:r>
      <w:r>
        <w:rPr>
          <w:rFonts w:ascii="Times New Roman" w:hAnsi="Times New Roman"/>
          <w:color w:val="000000"/>
        </w:rPr>
        <w:t>.3</w:t>
      </w:r>
      <w:r>
        <w:rPr>
          <w:rFonts w:ascii="Times New Roman" w:hAnsi="Times New Roman"/>
          <w:color w:val="000000"/>
          <w:szCs w:val="21"/>
        </w:rPr>
        <w:t>联合体中标的，联合体各方应当共同与招标人签订合同，就中标项目向招标人承担连带责任。</w:t>
      </w:r>
    </w:p>
    <w:p w14:paraId="7B90E942">
      <w:pPr>
        <w:pStyle w:val="3"/>
        <w:rPr>
          <w:rFonts w:ascii="Times New Roman" w:hAnsi="Times New Roman"/>
          <w:color w:val="000000"/>
        </w:rPr>
      </w:pPr>
      <w:bookmarkStart w:id="218" w:name="_Toc361508627"/>
      <w:bookmarkStart w:id="219" w:name="_Toc384308252"/>
      <w:bookmarkStart w:id="220" w:name="_Toc24067"/>
      <w:bookmarkStart w:id="221" w:name="_Toc19373"/>
      <w:bookmarkStart w:id="222" w:name="_Toc144974536"/>
      <w:bookmarkStart w:id="223" w:name="_Toc247513992"/>
      <w:bookmarkStart w:id="224" w:name="_Toc247527593"/>
      <w:bookmarkStart w:id="225" w:name="_Toc152045568"/>
      <w:bookmarkStart w:id="226" w:name="_Toc300834991"/>
      <w:bookmarkStart w:id="227" w:name="_Toc152042344"/>
      <w:r>
        <w:rPr>
          <w:rFonts w:hint="eastAsia" w:ascii="Times New Roman" w:hAnsi="Times New Roman"/>
          <w:color w:val="000000"/>
          <w:lang w:val="en-US" w:eastAsia="zh-CN"/>
        </w:rPr>
        <w:t>8</w:t>
      </w:r>
      <w:r>
        <w:rPr>
          <w:rFonts w:ascii="Times New Roman" w:hAnsi="Times New Roman"/>
          <w:color w:val="000000"/>
        </w:rPr>
        <w:t>.</w:t>
      </w:r>
      <w:bookmarkEnd w:id="218"/>
      <w:bookmarkEnd w:id="219"/>
      <w:bookmarkEnd w:id="220"/>
      <w:r>
        <w:rPr>
          <w:rFonts w:ascii="Times New Roman" w:hAnsi="Times New Roman"/>
          <w:color w:val="000000"/>
        </w:rPr>
        <w:t>纪律和监督</w:t>
      </w:r>
      <w:bookmarkEnd w:id="221"/>
    </w:p>
    <w:p w14:paraId="795493F4">
      <w:pPr>
        <w:pStyle w:val="4"/>
        <w:spacing w:line="240" w:lineRule="auto"/>
        <w:ind w:firstLine="137"/>
        <w:rPr>
          <w:rFonts w:ascii="Times New Roman" w:hAnsi="Times New Roman"/>
          <w:color w:val="000000"/>
        </w:rPr>
      </w:pPr>
      <w:bookmarkStart w:id="228" w:name="_Toc5556"/>
      <w:r>
        <w:rPr>
          <w:rFonts w:hint="eastAsia" w:ascii="Times New Roman" w:hAnsi="Times New Roman"/>
          <w:color w:val="000000"/>
          <w:lang w:val="en-US" w:eastAsia="zh-CN"/>
        </w:rPr>
        <w:t>8</w:t>
      </w:r>
      <w:r>
        <w:rPr>
          <w:rFonts w:ascii="Times New Roman" w:hAnsi="Times New Roman"/>
          <w:color w:val="000000"/>
        </w:rPr>
        <w:t>.1 对招标人的纪律要求</w:t>
      </w:r>
      <w:bookmarkEnd w:id="228"/>
    </w:p>
    <w:p w14:paraId="74B5EFB1">
      <w:pPr>
        <w:spacing w:line="400" w:lineRule="exact"/>
        <w:ind w:firstLine="420" w:firstLineChars="200"/>
        <w:rPr>
          <w:rFonts w:ascii="Times New Roman" w:hAnsi="Times New Roman"/>
          <w:color w:val="000000"/>
        </w:rPr>
      </w:pPr>
      <w:r>
        <w:rPr>
          <w:rFonts w:ascii="Times New Roman" w:hAnsi="Times New Roman"/>
          <w:color w:val="000000"/>
        </w:rPr>
        <w:t>招标人不得泄露招标投标活动中应当保密的情况和资料，不得与投标人串通损害国家利益、社会公共利益或者他人合法权益。</w:t>
      </w:r>
    </w:p>
    <w:p w14:paraId="3091F7B1">
      <w:pPr>
        <w:pStyle w:val="4"/>
        <w:spacing w:line="240" w:lineRule="auto"/>
        <w:ind w:firstLine="137"/>
        <w:rPr>
          <w:rFonts w:ascii="Times New Roman" w:hAnsi="Times New Roman"/>
          <w:color w:val="000000"/>
        </w:rPr>
      </w:pPr>
      <w:bookmarkStart w:id="229" w:name="_Toc2023"/>
      <w:r>
        <w:rPr>
          <w:rFonts w:hint="eastAsia" w:ascii="Times New Roman" w:hAnsi="Times New Roman"/>
          <w:color w:val="000000"/>
          <w:lang w:val="en-US" w:eastAsia="zh-CN"/>
        </w:rPr>
        <w:t>8</w:t>
      </w:r>
      <w:r>
        <w:rPr>
          <w:rFonts w:ascii="Times New Roman" w:hAnsi="Times New Roman"/>
          <w:color w:val="000000"/>
        </w:rPr>
        <w:t>.2 对投标人的纪律要求</w:t>
      </w:r>
      <w:bookmarkEnd w:id="229"/>
    </w:p>
    <w:p w14:paraId="0DEADF52">
      <w:pPr>
        <w:spacing w:line="400" w:lineRule="exact"/>
        <w:ind w:firstLine="420" w:firstLineChars="200"/>
        <w:rPr>
          <w:rFonts w:ascii="Times New Roman" w:hAnsi="Times New Roman"/>
          <w:color w:val="000000"/>
        </w:rPr>
      </w:pPr>
      <w:r>
        <w:rPr>
          <w:rFonts w:ascii="Times New Roman" w:hAnsi="Times New Roman"/>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631BC7E9">
      <w:pPr>
        <w:pStyle w:val="4"/>
        <w:spacing w:line="240" w:lineRule="auto"/>
        <w:ind w:firstLine="137"/>
        <w:rPr>
          <w:rFonts w:ascii="Times New Roman" w:hAnsi="Times New Roman"/>
          <w:color w:val="000000"/>
        </w:rPr>
      </w:pPr>
      <w:bookmarkStart w:id="230" w:name="_Toc6631"/>
      <w:r>
        <w:rPr>
          <w:rFonts w:hint="eastAsia" w:ascii="Times New Roman" w:hAnsi="Times New Roman"/>
          <w:color w:val="000000"/>
          <w:lang w:val="en-US" w:eastAsia="zh-CN"/>
        </w:rPr>
        <w:t>8</w:t>
      </w:r>
      <w:r>
        <w:rPr>
          <w:rFonts w:ascii="Times New Roman" w:hAnsi="Times New Roman"/>
          <w:color w:val="000000"/>
        </w:rPr>
        <w:t>.3 对评标委员会成员的纪律要求</w:t>
      </w:r>
      <w:bookmarkEnd w:id="230"/>
    </w:p>
    <w:p w14:paraId="1F637BEA">
      <w:pPr>
        <w:spacing w:line="400" w:lineRule="exact"/>
        <w:ind w:firstLine="420" w:firstLineChars="200"/>
        <w:rPr>
          <w:rFonts w:ascii="Times New Roman" w:hAnsi="Times New Roman"/>
          <w:color w:val="000000"/>
        </w:rPr>
      </w:pPr>
      <w:r>
        <w:rPr>
          <w:rFonts w:ascii="Times New Roman" w:hAnsi="Times New Roman"/>
          <w:color w:val="000000"/>
        </w:rPr>
        <w:t>评标委员会成员不得收受他人的财物或者其他好处，不得向他人透露对投标文件的评审</w:t>
      </w:r>
      <w:bookmarkStart w:id="231" w:name="_Toc369531559"/>
      <w:bookmarkStart w:id="232" w:name="_Toc13644"/>
      <w:bookmarkStart w:id="233" w:name="_Toc352691515"/>
      <w:bookmarkStart w:id="234" w:name="_Toc361508628"/>
      <w:bookmarkStart w:id="235" w:name="_Toc384308253"/>
      <w:r>
        <w:rPr>
          <w:rFonts w:ascii="Times New Roman" w:hAnsi="Times New Roman"/>
          <w:color w:val="000000"/>
        </w:rPr>
        <w:t>和比较、中标候选人</w:t>
      </w:r>
      <w:bookmarkEnd w:id="222"/>
      <w:bookmarkEnd w:id="223"/>
      <w:bookmarkEnd w:id="224"/>
      <w:bookmarkEnd w:id="225"/>
      <w:bookmarkEnd w:id="226"/>
      <w:bookmarkEnd w:id="227"/>
      <w:bookmarkEnd w:id="231"/>
      <w:bookmarkEnd w:id="232"/>
      <w:bookmarkEnd w:id="233"/>
      <w:bookmarkEnd w:id="234"/>
      <w:bookmarkEnd w:id="235"/>
      <w:r>
        <w:rPr>
          <w:rFonts w:ascii="Times New Roman" w:hAnsi="Times New Roman"/>
          <w:color w:val="000000"/>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B051279">
      <w:pPr>
        <w:pStyle w:val="4"/>
        <w:spacing w:line="240" w:lineRule="auto"/>
        <w:ind w:firstLine="137"/>
        <w:rPr>
          <w:rFonts w:ascii="Times New Roman" w:hAnsi="Times New Roman"/>
          <w:color w:val="000000"/>
        </w:rPr>
      </w:pPr>
      <w:bookmarkStart w:id="236" w:name="_Toc24012"/>
      <w:r>
        <w:rPr>
          <w:rFonts w:hint="eastAsia" w:ascii="Times New Roman" w:hAnsi="Times New Roman"/>
          <w:color w:val="000000"/>
          <w:lang w:val="en-US" w:eastAsia="zh-CN"/>
        </w:rPr>
        <w:t>8</w:t>
      </w:r>
      <w:r>
        <w:rPr>
          <w:rFonts w:ascii="Times New Roman" w:hAnsi="Times New Roman"/>
          <w:color w:val="000000"/>
        </w:rPr>
        <w:t>.4 对与评标活动有关的工作人员的纪律要求</w:t>
      </w:r>
      <w:bookmarkEnd w:id="236"/>
    </w:p>
    <w:p w14:paraId="014DD897">
      <w:pPr>
        <w:spacing w:line="400" w:lineRule="exact"/>
        <w:ind w:firstLine="420" w:firstLineChars="200"/>
        <w:rPr>
          <w:rFonts w:ascii="Times New Roman" w:hAnsi="Times New Roman"/>
          <w:color w:val="000000"/>
        </w:rPr>
      </w:pPr>
      <w:r>
        <w:rPr>
          <w:rFonts w:ascii="Times New Roman" w:hAnsi="Times New Roman"/>
          <w:color w:val="000000"/>
        </w:rPr>
        <w:t>与评标活动有关的工作人员不得收受他人的财物或者其他好处，不得向他人透露对投标文件</w:t>
      </w:r>
      <w:bookmarkStart w:id="237" w:name="_Toc369531560"/>
      <w:bookmarkStart w:id="238" w:name="_Toc247513993"/>
      <w:bookmarkStart w:id="239" w:name="_Toc152042345"/>
      <w:bookmarkStart w:id="240" w:name="_Toc300834992"/>
      <w:bookmarkStart w:id="241" w:name="_Toc361508629"/>
      <w:bookmarkStart w:id="242" w:name="_Toc19429"/>
      <w:bookmarkStart w:id="243" w:name="_Toc152045569"/>
      <w:bookmarkStart w:id="244" w:name="_Toc144974537"/>
      <w:bookmarkStart w:id="245" w:name="_Toc352691516"/>
      <w:bookmarkStart w:id="246" w:name="_Toc384308254"/>
      <w:bookmarkStart w:id="247" w:name="_Toc247527594"/>
      <w:r>
        <w:rPr>
          <w:rFonts w:ascii="Times New Roman" w:hAnsi="Times New Roman"/>
          <w:color w:val="000000"/>
        </w:rPr>
        <w:t>的评审和比较、中标</w:t>
      </w:r>
      <w:bookmarkEnd w:id="237"/>
      <w:bookmarkEnd w:id="238"/>
      <w:bookmarkEnd w:id="239"/>
      <w:bookmarkEnd w:id="240"/>
      <w:bookmarkEnd w:id="241"/>
      <w:bookmarkEnd w:id="242"/>
      <w:bookmarkEnd w:id="243"/>
      <w:bookmarkEnd w:id="244"/>
      <w:bookmarkEnd w:id="245"/>
      <w:bookmarkEnd w:id="246"/>
      <w:bookmarkEnd w:id="247"/>
      <w:r>
        <w:rPr>
          <w:rFonts w:ascii="Times New Roman" w:hAnsi="Times New Roman"/>
          <w:color w:val="000000"/>
        </w:rPr>
        <w:t>候选人的推荐情况以及评标有关的其他情况。在评标活动中，与评标活动有关的工作人员不得擅离职守，影响评标程序正常进行。</w:t>
      </w:r>
    </w:p>
    <w:p w14:paraId="179E21B4">
      <w:pPr>
        <w:pStyle w:val="4"/>
        <w:spacing w:line="240" w:lineRule="auto"/>
        <w:ind w:firstLine="137"/>
        <w:rPr>
          <w:rFonts w:ascii="Times New Roman" w:hAnsi="Times New Roman"/>
          <w:color w:val="000000"/>
        </w:rPr>
      </w:pPr>
      <w:bookmarkStart w:id="248" w:name="_Toc18784"/>
      <w:r>
        <w:rPr>
          <w:rFonts w:hint="eastAsia" w:ascii="Times New Roman" w:hAnsi="Times New Roman"/>
          <w:color w:val="000000"/>
          <w:lang w:val="en-US" w:eastAsia="zh-CN"/>
        </w:rPr>
        <w:t>8</w:t>
      </w:r>
      <w:r>
        <w:rPr>
          <w:rFonts w:ascii="Times New Roman" w:hAnsi="Times New Roman"/>
          <w:color w:val="000000"/>
        </w:rPr>
        <w:t>.5 投诉</w:t>
      </w:r>
      <w:bookmarkEnd w:id="248"/>
    </w:p>
    <w:p w14:paraId="57267225">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.5.1 投标人或者其他利害关系人认为招标投标活动不符合法律、行政法规规定的，可以自知道或者应当知道之日起10日内向有关行政监督部门投诉。投诉应当有明确的请求和必要的证明材料。</w:t>
      </w:r>
    </w:p>
    <w:p w14:paraId="0660DD62">
      <w:pPr>
        <w:spacing w:line="400" w:lineRule="exact"/>
        <w:ind w:firstLine="420" w:firstLineChars="200"/>
        <w:rPr>
          <w:rFonts w:ascii="Times New Roman" w:hAnsi="Times New Roman"/>
          <w:color w:val="000000"/>
        </w:rPr>
      </w:pPr>
      <w:r>
        <w:rPr>
          <w:rFonts w:hint="eastAsia" w:ascii="Times New Roman" w:hAnsi="Times New Roman"/>
          <w:color w:val="000000"/>
          <w:lang w:val="en-US" w:eastAsia="zh-CN"/>
        </w:rPr>
        <w:t>8</w:t>
      </w:r>
      <w:r>
        <w:rPr>
          <w:rFonts w:ascii="Times New Roman" w:hAnsi="Times New Roman"/>
          <w:color w:val="000000"/>
        </w:rPr>
        <w:t>.5.2 投标人或者其他利害关系人对招标文件、开标和评标结果提出投诉的，应当按照投标人须知第2.4款、第5.3款和第</w:t>
      </w:r>
      <w:r>
        <w:rPr>
          <w:rFonts w:hint="eastAsia" w:ascii="Times New Roman" w:hAnsi="Times New Roman"/>
          <w:color w:val="000000"/>
          <w:lang w:val="en-US" w:eastAsia="zh-CN"/>
        </w:rPr>
        <w:t>8</w:t>
      </w:r>
      <w:r>
        <w:rPr>
          <w:rFonts w:ascii="Times New Roman" w:hAnsi="Times New Roman"/>
          <w:color w:val="000000"/>
        </w:rPr>
        <w:t>.2款的规定先向招标人提出异议。异议答复期间</w:t>
      </w:r>
      <w:bookmarkStart w:id="249" w:name="_Toc152042346"/>
      <w:bookmarkStart w:id="250" w:name="_Toc152045570"/>
      <w:bookmarkStart w:id="251" w:name="_Toc352691517"/>
      <w:bookmarkStart w:id="252" w:name="_Toc369531561"/>
      <w:bookmarkStart w:id="253" w:name="_Toc384308255"/>
      <w:bookmarkStart w:id="254" w:name="_Toc12776"/>
      <w:bookmarkStart w:id="255" w:name="_Toc247513994"/>
      <w:bookmarkStart w:id="256" w:name="_Toc247527595"/>
      <w:bookmarkStart w:id="257" w:name="_Toc300834993"/>
      <w:bookmarkStart w:id="258" w:name="_Toc144974538"/>
      <w:bookmarkStart w:id="259" w:name="_Toc361508630"/>
      <w:r>
        <w:rPr>
          <w:rFonts w:ascii="Times New Roman" w:hAnsi="Times New Roman"/>
          <w:color w:val="000000"/>
        </w:rPr>
        <w:t>不计算在第</w:t>
      </w:r>
      <w:r>
        <w:rPr>
          <w:rFonts w:hint="eastAsia" w:ascii="Times New Roman" w:hAnsi="Times New Roman"/>
          <w:color w:val="000000"/>
          <w:lang w:val="en-US" w:eastAsia="zh-CN"/>
        </w:rPr>
        <w:t>8</w:t>
      </w:r>
      <w:r>
        <w:rPr>
          <w:rFonts w:ascii="Times New Roman" w:hAnsi="Times New Roman"/>
          <w:color w:val="000000"/>
        </w:rPr>
        <w:t>.5.</w:t>
      </w:r>
      <w:bookmarkEnd w:id="249"/>
      <w:bookmarkEnd w:id="250"/>
      <w:bookmarkEnd w:id="251"/>
      <w:bookmarkEnd w:id="252"/>
      <w:bookmarkEnd w:id="253"/>
      <w:bookmarkEnd w:id="254"/>
      <w:bookmarkEnd w:id="255"/>
      <w:bookmarkEnd w:id="256"/>
      <w:bookmarkEnd w:id="257"/>
      <w:bookmarkEnd w:id="258"/>
      <w:bookmarkEnd w:id="259"/>
      <w:r>
        <w:rPr>
          <w:rFonts w:ascii="Times New Roman" w:hAnsi="Times New Roman"/>
          <w:color w:val="000000"/>
        </w:rPr>
        <w:t>1项规定的期限内。</w:t>
      </w:r>
    </w:p>
    <w:p w14:paraId="4097EAC0">
      <w:pPr>
        <w:pStyle w:val="3"/>
        <w:spacing w:line="240" w:lineRule="auto"/>
        <w:rPr>
          <w:rFonts w:ascii="Times New Roman" w:hAnsi="Times New Roman"/>
        </w:rPr>
      </w:pPr>
      <w:bookmarkStart w:id="260" w:name="_Toc477134992"/>
      <w:bookmarkStart w:id="261" w:name="_Toc12813"/>
      <w:r>
        <w:rPr>
          <w:rFonts w:hint="eastAsia" w:ascii="Times New Roman" w:hAnsi="Times New Roman"/>
          <w:lang w:val="en-US" w:eastAsia="zh-CN"/>
        </w:rPr>
        <w:t>9</w:t>
      </w:r>
      <w:r>
        <w:rPr>
          <w:rFonts w:ascii="Times New Roman" w:hAnsi="Times New Roman"/>
        </w:rPr>
        <w:t>. 是否采用电子招标投标</w:t>
      </w:r>
      <w:bookmarkEnd w:id="260"/>
      <w:bookmarkEnd w:id="261"/>
    </w:p>
    <w:p w14:paraId="591DC0DF">
      <w:pPr>
        <w:spacing w:line="400" w:lineRule="exact"/>
        <w:ind w:firstLine="420" w:firstLineChars="200"/>
        <w:rPr>
          <w:rFonts w:ascii="Times New Roman" w:hAnsi="Times New Roman"/>
          <w:color w:val="000000"/>
        </w:rPr>
      </w:pPr>
      <w:r>
        <w:rPr>
          <w:rFonts w:ascii="Times New Roman" w:hAnsi="Times New Roman"/>
          <w:color w:val="000000"/>
        </w:rPr>
        <w:t>本招标项目是否采用电子招标投标方式，</w:t>
      </w:r>
      <w:r>
        <w:rPr>
          <w:rFonts w:ascii="Times New Roman" w:hAnsi="Times New Roman"/>
        </w:rPr>
        <w:t>见投标人须知前附表。</w:t>
      </w:r>
    </w:p>
    <w:p w14:paraId="2FCE64EA">
      <w:pPr>
        <w:pStyle w:val="3"/>
        <w:spacing w:line="240" w:lineRule="auto"/>
        <w:rPr>
          <w:rFonts w:ascii="Times New Roman" w:hAnsi="Times New Roman"/>
          <w:color w:val="000000"/>
        </w:rPr>
      </w:pPr>
      <w:bookmarkStart w:id="262" w:name="_Toc16956"/>
      <w:r>
        <w:rPr>
          <w:rFonts w:ascii="Times New Roman" w:hAnsi="Times New Roman"/>
          <w:color w:val="000000"/>
        </w:rPr>
        <w:t>1</w:t>
      </w:r>
      <w:r>
        <w:rPr>
          <w:rFonts w:hint="eastAsia" w:ascii="Times New Roman" w:hAnsi="Times New Roman"/>
          <w:color w:val="000000"/>
          <w:lang w:val="en-US" w:eastAsia="zh-CN"/>
        </w:rPr>
        <w:t>0</w:t>
      </w:r>
      <w:r>
        <w:rPr>
          <w:rFonts w:ascii="Times New Roman" w:hAnsi="Times New Roman"/>
          <w:color w:val="000000"/>
        </w:rPr>
        <w:t>. 需要补充的其他内容</w:t>
      </w:r>
      <w:bookmarkEnd w:id="262"/>
    </w:p>
    <w:p w14:paraId="5BF87ADD">
      <w:pPr>
        <w:spacing w:line="400" w:lineRule="exact"/>
        <w:ind w:firstLine="420" w:firstLineChars="200"/>
        <w:rPr>
          <w:rFonts w:ascii="Times New Roman" w:hAnsi="Times New Roman"/>
          <w:color w:val="000000"/>
        </w:rPr>
      </w:pPr>
      <w:r>
        <w:rPr>
          <w:rFonts w:ascii="Times New Roman" w:hAnsi="Times New Roman"/>
          <w:color w:val="000000"/>
        </w:rPr>
        <w:t>需要补充的其他内容：见投标人须知前附表。</w:t>
      </w:r>
    </w:p>
    <w:p w14:paraId="33A3F6C6">
      <w:pPr>
        <w:spacing w:line="400" w:lineRule="exact"/>
        <w:ind w:firstLine="420" w:firstLineChars="200"/>
        <w:rPr>
          <w:rFonts w:ascii="Times New Roman" w:hAnsi="Times New Roman"/>
          <w:color w:val="000000"/>
        </w:rPr>
      </w:pPr>
      <w:r>
        <w:rPr>
          <w:rFonts w:ascii="Times New Roman" w:hAnsi="Times New Roman"/>
          <w:color w:val="000000"/>
        </w:rPr>
        <w:br w:type="page"/>
      </w:r>
    </w:p>
    <w:p w14:paraId="67D62C8F">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黑体" w:hAnsi="黑体" w:eastAsia="黑体" w:cs="黑体"/>
          <w:color w:val="000000"/>
        </w:rPr>
      </w:pPr>
      <w:bookmarkStart w:id="263" w:name="_Toc3515"/>
      <w:r>
        <w:rPr>
          <w:rFonts w:hint="eastAsia" w:ascii="黑体" w:hAnsi="黑体" w:eastAsia="黑体" w:cs="黑体"/>
          <w:color w:val="000000"/>
        </w:rPr>
        <w:t>第三章评标办法</w:t>
      </w:r>
      <w:r>
        <w:rPr>
          <w:rFonts w:hint="eastAsia" w:ascii="黑体" w:hAnsi="黑体" w:eastAsia="黑体" w:cs="黑体"/>
        </w:rPr>
        <w:t>（</w:t>
      </w:r>
      <w:r>
        <w:rPr>
          <w:rFonts w:hint="eastAsia" w:ascii="黑体" w:hAnsi="黑体" w:eastAsia="黑体" w:cs="黑体"/>
          <w:lang w:val="en-US" w:eastAsia="zh-CN"/>
        </w:rPr>
        <w:t>监理</w:t>
      </w:r>
      <w:r>
        <w:rPr>
          <w:rFonts w:hint="eastAsia" w:ascii="黑体" w:hAnsi="黑体" w:eastAsia="黑体" w:cs="黑体"/>
        </w:rPr>
        <w:t>综合评估法）</w:t>
      </w:r>
      <w:bookmarkEnd w:id="263"/>
    </w:p>
    <w:p w14:paraId="7344DC16">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color w:val="000000"/>
        </w:rPr>
      </w:pPr>
      <w:bookmarkStart w:id="264" w:name="_Toc26380"/>
      <w:r>
        <w:rPr>
          <w:rFonts w:ascii="Times New Roman" w:hAnsi="Times New Roman"/>
          <w:color w:val="000000"/>
        </w:rPr>
        <w:t>评标办法前附表</w:t>
      </w:r>
      <w:bookmarkEnd w:id="264"/>
    </w:p>
    <w:tbl>
      <w:tblPr>
        <w:tblStyle w:val="37"/>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7"/>
        <w:gridCol w:w="1785"/>
        <w:gridCol w:w="2038"/>
        <w:gridCol w:w="4680"/>
      </w:tblGrid>
      <w:tr w14:paraId="5F4C4A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62" w:type="dxa"/>
            <w:gridSpan w:val="2"/>
            <w:tcBorders>
              <w:top w:val="single" w:color="auto" w:sz="4" w:space="0"/>
              <w:bottom w:val="single" w:color="auto" w:sz="4" w:space="0"/>
              <w:right w:val="single" w:color="auto" w:sz="4" w:space="0"/>
            </w:tcBorders>
            <w:vAlign w:val="center"/>
          </w:tcPr>
          <w:p w14:paraId="102A53D5">
            <w:pPr>
              <w:spacing w:line="440" w:lineRule="exact"/>
              <w:jc w:val="center"/>
              <w:rPr>
                <w:rFonts w:ascii="Times New Roman" w:hAnsi="Times New Roman"/>
                <w:b/>
                <w:color w:val="000000"/>
              </w:rPr>
            </w:pPr>
            <w:r>
              <w:rPr>
                <w:rFonts w:ascii="Times New Roman" w:hAnsi="Times New Roman"/>
                <w:b/>
                <w:color w:val="000000"/>
              </w:rPr>
              <w:t>条款号</w:t>
            </w:r>
          </w:p>
        </w:tc>
        <w:tc>
          <w:tcPr>
            <w:tcW w:w="2038" w:type="dxa"/>
            <w:tcBorders>
              <w:top w:val="single" w:color="auto" w:sz="4" w:space="0"/>
              <w:left w:val="single" w:color="auto" w:sz="4" w:space="0"/>
              <w:bottom w:val="single" w:color="auto" w:sz="4" w:space="0"/>
              <w:right w:val="single" w:color="auto" w:sz="4" w:space="0"/>
            </w:tcBorders>
            <w:vAlign w:val="center"/>
          </w:tcPr>
          <w:p w14:paraId="6158024D">
            <w:pPr>
              <w:spacing w:line="440" w:lineRule="exact"/>
              <w:jc w:val="center"/>
              <w:rPr>
                <w:rFonts w:ascii="Times New Roman" w:hAnsi="Times New Roman"/>
                <w:b/>
                <w:color w:val="000000"/>
              </w:rPr>
            </w:pPr>
            <w:r>
              <w:rPr>
                <w:rFonts w:ascii="Times New Roman" w:hAnsi="Times New Roman"/>
                <w:b/>
                <w:color w:val="000000"/>
              </w:rPr>
              <w:t>评审因素</w:t>
            </w:r>
          </w:p>
        </w:tc>
        <w:tc>
          <w:tcPr>
            <w:tcW w:w="4680" w:type="dxa"/>
            <w:tcBorders>
              <w:top w:val="single" w:color="auto" w:sz="4" w:space="0"/>
              <w:left w:val="single" w:color="auto" w:sz="4" w:space="0"/>
              <w:bottom w:val="single" w:color="auto" w:sz="4" w:space="0"/>
              <w:right w:val="single" w:color="auto" w:sz="4" w:space="0"/>
            </w:tcBorders>
            <w:vAlign w:val="center"/>
          </w:tcPr>
          <w:p w14:paraId="6B2B3CB7">
            <w:pPr>
              <w:spacing w:line="440" w:lineRule="exact"/>
              <w:jc w:val="center"/>
              <w:rPr>
                <w:rFonts w:ascii="Times New Roman" w:hAnsi="Times New Roman"/>
                <w:b/>
                <w:color w:val="000000"/>
              </w:rPr>
            </w:pPr>
            <w:r>
              <w:rPr>
                <w:rFonts w:ascii="Times New Roman" w:hAnsi="Times New Roman"/>
                <w:b/>
                <w:color w:val="000000"/>
              </w:rPr>
              <w:t>评审标准</w:t>
            </w:r>
          </w:p>
        </w:tc>
      </w:tr>
      <w:tr w14:paraId="57DCAD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677" w:type="dxa"/>
            <w:tcBorders>
              <w:top w:val="single" w:color="auto" w:sz="4" w:space="0"/>
              <w:left w:val="single" w:color="auto" w:sz="4" w:space="0"/>
              <w:bottom w:val="single" w:color="auto" w:sz="4" w:space="0"/>
              <w:right w:val="single" w:color="auto" w:sz="4" w:space="0"/>
            </w:tcBorders>
            <w:vAlign w:val="center"/>
          </w:tcPr>
          <w:p w14:paraId="6AD6E0DC">
            <w:pPr>
              <w:spacing w:line="440" w:lineRule="exact"/>
              <w:jc w:val="center"/>
              <w:rPr>
                <w:rFonts w:ascii="Times New Roman" w:hAnsi="Times New Roman"/>
                <w:color w:val="000000"/>
              </w:rPr>
            </w:pPr>
            <w:r>
              <w:rPr>
                <w:rFonts w:ascii="Times New Roman" w:hAnsi="Times New Roman"/>
                <w:color w:val="000000"/>
              </w:rPr>
              <w:t>1</w:t>
            </w:r>
          </w:p>
        </w:tc>
        <w:tc>
          <w:tcPr>
            <w:tcW w:w="1785" w:type="dxa"/>
            <w:tcBorders>
              <w:top w:val="single" w:color="auto" w:sz="4" w:space="0"/>
              <w:left w:val="single" w:color="auto" w:sz="4" w:space="0"/>
              <w:bottom w:val="single" w:color="auto" w:sz="4" w:space="0"/>
              <w:right w:val="single" w:color="auto" w:sz="4" w:space="0"/>
            </w:tcBorders>
            <w:vAlign w:val="center"/>
          </w:tcPr>
          <w:p w14:paraId="2884AAFB">
            <w:pPr>
              <w:spacing w:line="440" w:lineRule="exact"/>
              <w:jc w:val="center"/>
              <w:rPr>
                <w:rFonts w:ascii="Times New Roman" w:hAnsi="Times New Roman"/>
                <w:color w:val="000000"/>
              </w:rPr>
            </w:pPr>
            <w:r>
              <w:rPr>
                <w:rFonts w:ascii="Times New Roman" w:hAnsi="Times New Roman"/>
                <w:color w:val="000000"/>
              </w:rPr>
              <w:t>评标方法</w:t>
            </w:r>
          </w:p>
        </w:tc>
        <w:tc>
          <w:tcPr>
            <w:tcW w:w="2038" w:type="dxa"/>
            <w:tcBorders>
              <w:top w:val="single" w:color="auto" w:sz="4" w:space="0"/>
              <w:left w:val="single" w:color="auto" w:sz="4" w:space="0"/>
              <w:bottom w:val="single" w:color="auto" w:sz="4" w:space="0"/>
              <w:right w:val="single" w:color="auto" w:sz="4" w:space="0"/>
            </w:tcBorders>
            <w:vAlign w:val="center"/>
          </w:tcPr>
          <w:p w14:paraId="0D956971">
            <w:pPr>
              <w:spacing w:line="440" w:lineRule="exact"/>
              <w:jc w:val="left"/>
              <w:rPr>
                <w:rFonts w:ascii="Times New Roman" w:hAnsi="Times New Roman"/>
                <w:color w:val="000000"/>
              </w:rPr>
            </w:pPr>
            <w:r>
              <w:rPr>
                <w:rFonts w:hint="eastAsia" w:ascii="Times New Roman" w:hAnsi="Times New Roman"/>
                <w:color w:val="000000"/>
                <w:lang w:val="en-US" w:eastAsia="zh-CN"/>
              </w:rPr>
              <w:t>监理</w:t>
            </w:r>
            <w:r>
              <w:rPr>
                <w:rFonts w:hint="eastAsia" w:ascii="Times New Roman" w:hAnsi="Times New Roman"/>
                <w:color w:val="000000"/>
              </w:rPr>
              <w:t>综合评估法</w:t>
            </w:r>
          </w:p>
        </w:tc>
        <w:tc>
          <w:tcPr>
            <w:tcW w:w="4680" w:type="dxa"/>
            <w:tcBorders>
              <w:top w:val="single" w:color="auto" w:sz="4" w:space="0"/>
              <w:left w:val="single" w:color="auto" w:sz="4" w:space="0"/>
              <w:bottom w:val="single" w:color="auto" w:sz="4" w:space="0"/>
              <w:right w:val="single" w:color="auto" w:sz="4" w:space="0"/>
            </w:tcBorders>
          </w:tcPr>
          <w:p w14:paraId="7622BD7C">
            <w:pPr>
              <w:spacing w:line="440" w:lineRule="exact"/>
              <w:jc w:val="center"/>
              <w:rPr>
                <w:rFonts w:ascii="Times New Roman" w:hAnsi="Times New Roman"/>
                <w:color w:val="000000"/>
              </w:rPr>
            </w:pPr>
          </w:p>
        </w:tc>
      </w:tr>
      <w:tr w14:paraId="6B8776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restart"/>
            <w:tcBorders>
              <w:top w:val="single" w:color="auto" w:sz="4" w:space="0"/>
              <w:bottom w:val="single" w:color="auto" w:sz="4" w:space="0"/>
              <w:right w:val="single" w:color="auto" w:sz="4" w:space="0"/>
            </w:tcBorders>
            <w:vAlign w:val="center"/>
          </w:tcPr>
          <w:p w14:paraId="5FA0B150">
            <w:pPr>
              <w:spacing w:line="440" w:lineRule="exact"/>
              <w:jc w:val="center"/>
              <w:rPr>
                <w:rFonts w:ascii="Times New Roman" w:hAnsi="Times New Roman"/>
                <w:color w:val="000000"/>
              </w:rPr>
            </w:pPr>
            <w:r>
              <w:rPr>
                <w:rFonts w:ascii="Times New Roman" w:hAnsi="Times New Roman"/>
                <w:color w:val="000000"/>
              </w:rPr>
              <w:t>2.1.1</w:t>
            </w:r>
          </w:p>
        </w:tc>
        <w:tc>
          <w:tcPr>
            <w:tcW w:w="1785" w:type="dxa"/>
            <w:vMerge w:val="restart"/>
            <w:tcBorders>
              <w:top w:val="single" w:color="auto" w:sz="4" w:space="0"/>
              <w:right w:val="single" w:color="auto" w:sz="4" w:space="0"/>
            </w:tcBorders>
            <w:vAlign w:val="center"/>
          </w:tcPr>
          <w:p w14:paraId="5D39A9B3">
            <w:pPr>
              <w:spacing w:line="440" w:lineRule="exact"/>
              <w:jc w:val="center"/>
              <w:rPr>
                <w:rFonts w:ascii="Times New Roman" w:hAnsi="Times New Roman"/>
                <w:color w:val="000000"/>
              </w:rPr>
            </w:pPr>
            <w:r>
              <w:rPr>
                <w:rFonts w:ascii="Times New Roman" w:hAnsi="Times New Roman"/>
                <w:color w:val="000000"/>
              </w:rPr>
              <w:t>形式评审标准</w:t>
            </w:r>
          </w:p>
        </w:tc>
        <w:tc>
          <w:tcPr>
            <w:tcW w:w="2038" w:type="dxa"/>
            <w:tcBorders>
              <w:top w:val="single" w:color="auto" w:sz="4" w:space="0"/>
              <w:left w:val="single" w:color="auto" w:sz="4" w:space="0"/>
              <w:bottom w:val="single" w:color="auto" w:sz="4" w:space="0"/>
              <w:right w:val="single" w:color="auto" w:sz="4" w:space="0"/>
            </w:tcBorders>
            <w:vAlign w:val="center"/>
          </w:tcPr>
          <w:p w14:paraId="4A483B91">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jc w:val="left"/>
              <w:textAlignment w:val="auto"/>
              <w:rPr>
                <w:rFonts w:ascii="Times New Roman" w:hAnsi="Times New Roman"/>
                <w:color w:val="000000"/>
              </w:rPr>
            </w:pPr>
            <w:r>
              <w:rPr>
                <w:rFonts w:hint="eastAsia" w:ascii="宋体" w:hAnsi="宋体"/>
                <w:szCs w:val="21"/>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14:paraId="098E4376">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textAlignment w:val="auto"/>
              <w:rPr>
                <w:rFonts w:ascii="Times New Roman" w:hAnsi="Times New Roman"/>
                <w:color w:val="000000"/>
              </w:rPr>
            </w:pPr>
            <w:r>
              <w:rPr>
                <w:rFonts w:hint="eastAsia" w:ascii="宋体" w:hAnsi="宋体"/>
                <w:szCs w:val="21"/>
              </w:rPr>
              <w:t>与营业执照、资质证书一致</w:t>
            </w:r>
          </w:p>
        </w:tc>
      </w:tr>
      <w:tr w14:paraId="279AD1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nil"/>
              <w:bottom w:val="single" w:color="auto" w:sz="4" w:space="0"/>
              <w:right w:val="single" w:color="auto" w:sz="4" w:space="0"/>
            </w:tcBorders>
            <w:vAlign w:val="center"/>
          </w:tcPr>
          <w:p w14:paraId="3A69248A">
            <w:pPr>
              <w:rPr>
                <w:rFonts w:ascii="Times New Roman" w:hAnsi="Times New Roman"/>
              </w:rPr>
            </w:pPr>
          </w:p>
        </w:tc>
        <w:tc>
          <w:tcPr>
            <w:tcW w:w="1785" w:type="dxa"/>
            <w:vMerge w:val="continue"/>
            <w:tcBorders>
              <w:right w:val="single" w:color="auto" w:sz="4" w:space="0"/>
            </w:tcBorders>
            <w:vAlign w:val="center"/>
          </w:tcPr>
          <w:p w14:paraId="78D87D07">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6DBF1A45">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jc w:val="left"/>
              <w:textAlignment w:val="auto"/>
              <w:rPr>
                <w:rFonts w:ascii="Times New Roman" w:hAnsi="Times New Roman"/>
                <w:color w:val="000000"/>
              </w:rPr>
            </w:pPr>
            <w:r>
              <w:rPr>
                <w:rFonts w:hint="eastAsia" w:ascii="宋体" w:hAnsi="宋体"/>
                <w:szCs w:val="21"/>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14:paraId="0224765C">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textAlignment w:val="auto"/>
              <w:rPr>
                <w:rFonts w:ascii="Times New Roman" w:hAnsi="Times New Roman"/>
                <w:color w:val="000000"/>
              </w:rPr>
            </w:pPr>
            <w:r>
              <w:rPr>
                <w:rFonts w:hint="eastAsia" w:ascii="宋体" w:hAnsi="宋体"/>
                <w:szCs w:val="21"/>
              </w:rPr>
              <w:t>有法定代表人或其委托代理人签字或加盖单位章</w:t>
            </w:r>
          </w:p>
        </w:tc>
      </w:tr>
      <w:tr w14:paraId="04D54B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nil"/>
              <w:bottom w:val="single" w:color="auto" w:sz="4" w:space="0"/>
              <w:right w:val="single" w:color="auto" w:sz="4" w:space="0"/>
            </w:tcBorders>
            <w:vAlign w:val="center"/>
          </w:tcPr>
          <w:p w14:paraId="21318D1D">
            <w:pPr>
              <w:rPr>
                <w:rFonts w:ascii="Times New Roman" w:hAnsi="Times New Roman"/>
              </w:rPr>
            </w:pPr>
          </w:p>
        </w:tc>
        <w:tc>
          <w:tcPr>
            <w:tcW w:w="1785" w:type="dxa"/>
            <w:vMerge w:val="continue"/>
            <w:tcBorders>
              <w:right w:val="single" w:color="auto" w:sz="4" w:space="0"/>
            </w:tcBorders>
            <w:vAlign w:val="center"/>
          </w:tcPr>
          <w:p w14:paraId="4E0857D5">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0B1B7978">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jc w:val="left"/>
              <w:textAlignment w:val="auto"/>
              <w:rPr>
                <w:rFonts w:ascii="Times New Roman" w:hAnsi="Times New Roman"/>
                <w:color w:val="000000"/>
              </w:rPr>
            </w:pPr>
            <w:r>
              <w:rPr>
                <w:rFonts w:hint="eastAsia" w:ascii="宋体" w:hAnsi="宋体"/>
                <w:szCs w:val="21"/>
              </w:rPr>
              <w:t>投标文件格式</w:t>
            </w:r>
          </w:p>
        </w:tc>
        <w:tc>
          <w:tcPr>
            <w:tcW w:w="4680" w:type="dxa"/>
            <w:tcBorders>
              <w:top w:val="single" w:color="auto" w:sz="4" w:space="0"/>
              <w:left w:val="single" w:color="auto" w:sz="4" w:space="0"/>
              <w:bottom w:val="single" w:color="auto" w:sz="4" w:space="0"/>
              <w:right w:val="single" w:color="auto" w:sz="4" w:space="0"/>
            </w:tcBorders>
            <w:vAlign w:val="center"/>
          </w:tcPr>
          <w:p w14:paraId="79DF8467">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textAlignment w:val="auto"/>
              <w:rPr>
                <w:rFonts w:ascii="Times New Roman" w:hAnsi="Times New Roman"/>
                <w:color w:val="000000"/>
              </w:rPr>
            </w:pPr>
            <w:r>
              <w:rPr>
                <w:rFonts w:hint="eastAsia" w:ascii="宋体" w:hAnsi="宋体"/>
                <w:szCs w:val="21"/>
              </w:rPr>
              <w:t>符合第八章“投标文件格式”的要求</w:t>
            </w:r>
          </w:p>
        </w:tc>
      </w:tr>
      <w:tr w14:paraId="267DBC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nil"/>
              <w:bottom w:val="single" w:color="auto" w:sz="4" w:space="0"/>
              <w:right w:val="single" w:color="auto" w:sz="4" w:space="0"/>
            </w:tcBorders>
            <w:vAlign w:val="center"/>
          </w:tcPr>
          <w:p w14:paraId="776C800B">
            <w:pPr>
              <w:rPr>
                <w:rFonts w:ascii="Times New Roman" w:hAnsi="Times New Roman"/>
              </w:rPr>
            </w:pPr>
          </w:p>
        </w:tc>
        <w:tc>
          <w:tcPr>
            <w:tcW w:w="1785" w:type="dxa"/>
            <w:vMerge w:val="continue"/>
            <w:tcBorders>
              <w:right w:val="single" w:color="auto" w:sz="4" w:space="0"/>
            </w:tcBorders>
            <w:vAlign w:val="center"/>
          </w:tcPr>
          <w:p w14:paraId="4E0A8337">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09D6AC95">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jc w:val="left"/>
              <w:textAlignment w:val="auto"/>
              <w:rPr>
                <w:rFonts w:ascii="Times New Roman" w:hAnsi="Times New Roman"/>
                <w:color w:val="000000"/>
              </w:rPr>
            </w:pPr>
            <w:r>
              <w:rPr>
                <w:rFonts w:hint="eastAsia" w:ascii="宋体" w:hAnsi="宋体"/>
                <w:szCs w:val="21"/>
              </w:rPr>
              <w:t>联合体投标人（如有）</w:t>
            </w:r>
          </w:p>
        </w:tc>
        <w:tc>
          <w:tcPr>
            <w:tcW w:w="4680" w:type="dxa"/>
            <w:tcBorders>
              <w:top w:val="single" w:color="auto" w:sz="4" w:space="0"/>
              <w:left w:val="single" w:color="auto" w:sz="4" w:space="0"/>
              <w:bottom w:val="single" w:color="auto" w:sz="4" w:space="0"/>
              <w:right w:val="single" w:color="auto" w:sz="4" w:space="0"/>
            </w:tcBorders>
            <w:vAlign w:val="center"/>
          </w:tcPr>
          <w:p w14:paraId="07A6B1A8">
            <w:pPr>
              <w:keepNext w:val="0"/>
              <w:keepLines w:val="0"/>
              <w:pageBreakBefore w:val="0"/>
              <w:widowControl w:val="0"/>
              <w:kinsoku/>
              <w:wordWrap/>
              <w:overflowPunct/>
              <w:topLinePunct w:val="0"/>
              <w:autoSpaceDE/>
              <w:autoSpaceDN/>
              <w:bidi w:val="0"/>
              <w:adjustRightInd/>
              <w:snapToGrid/>
              <w:spacing w:before="143" w:beforeLines="50" w:after="143" w:afterLines="50" w:line="240" w:lineRule="auto"/>
              <w:textAlignment w:val="auto"/>
              <w:rPr>
                <w:rFonts w:ascii="Times New Roman" w:hAnsi="Times New Roman"/>
                <w:color w:val="000000"/>
              </w:rPr>
            </w:pPr>
            <w:r>
              <w:rPr>
                <w:rFonts w:hint="eastAsia" w:ascii="宋体" w:hAnsi="宋体"/>
                <w:szCs w:val="21"/>
              </w:rPr>
              <w:t>提交联合体协议书，并明确联合体牵头人</w:t>
            </w:r>
          </w:p>
        </w:tc>
      </w:tr>
      <w:tr w14:paraId="7B479D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nil"/>
              <w:bottom w:val="single" w:color="auto" w:sz="4" w:space="0"/>
              <w:right w:val="single" w:color="auto" w:sz="4" w:space="0"/>
            </w:tcBorders>
            <w:vAlign w:val="center"/>
          </w:tcPr>
          <w:p w14:paraId="3D0A9374">
            <w:pPr>
              <w:rPr>
                <w:rFonts w:ascii="Times New Roman" w:hAnsi="Times New Roman"/>
              </w:rPr>
            </w:pPr>
          </w:p>
        </w:tc>
        <w:tc>
          <w:tcPr>
            <w:tcW w:w="1785" w:type="dxa"/>
            <w:vMerge w:val="continue"/>
            <w:tcBorders>
              <w:right w:val="single" w:color="auto" w:sz="4" w:space="0"/>
            </w:tcBorders>
            <w:vAlign w:val="center"/>
          </w:tcPr>
          <w:p w14:paraId="73698575">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7BC61989">
            <w:pPr>
              <w:spacing w:line="440" w:lineRule="exact"/>
              <w:jc w:val="left"/>
              <w:rPr>
                <w:rFonts w:ascii="Times New Roman" w:hAnsi="Times New Roman"/>
                <w:color w:val="000000"/>
                <w:highlight w:val="none"/>
              </w:rPr>
            </w:pPr>
            <w:r>
              <w:rPr>
                <w:rFonts w:ascii="Times New Roman" w:hAnsi="Times New Roman"/>
                <w:color w:val="auto"/>
                <w:highlight w:val="none"/>
              </w:rPr>
              <w:t>备选投标方案</w:t>
            </w:r>
          </w:p>
        </w:tc>
        <w:tc>
          <w:tcPr>
            <w:tcW w:w="4680" w:type="dxa"/>
            <w:tcBorders>
              <w:top w:val="single" w:color="auto" w:sz="4" w:space="0"/>
              <w:left w:val="single" w:color="auto" w:sz="4" w:space="0"/>
              <w:bottom w:val="single" w:color="auto" w:sz="4" w:space="0"/>
              <w:right w:val="single" w:color="auto" w:sz="4" w:space="0"/>
            </w:tcBorders>
            <w:vAlign w:val="center"/>
          </w:tcPr>
          <w:p w14:paraId="74EFB6C8">
            <w:pPr>
              <w:spacing w:line="440" w:lineRule="exact"/>
              <w:rPr>
                <w:rFonts w:ascii="Times New Roman" w:hAnsi="Times New Roman"/>
                <w:color w:val="000000"/>
                <w:highlight w:val="none"/>
              </w:rPr>
            </w:pPr>
            <w:r>
              <w:rPr>
                <w:rFonts w:ascii="Times New Roman" w:hAnsi="Times New Roman"/>
                <w:color w:val="auto"/>
                <w:highlight w:val="none"/>
              </w:rPr>
              <w:t>除招标文件明确允许提交备选投标方案外，投标人不得提交备选投标方案</w:t>
            </w:r>
          </w:p>
        </w:tc>
      </w:tr>
      <w:tr w14:paraId="2EA752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restart"/>
            <w:tcBorders>
              <w:top w:val="single" w:color="auto" w:sz="4" w:space="0"/>
              <w:bottom w:val="single" w:color="auto" w:sz="4" w:space="0"/>
              <w:right w:val="single" w:color="auto" w:sz="4" w:space="0"/>
            </w:tcBorders>
            <w:vAlign w:val="center"/>
          </w:tcPr>
          <w:p w14:paraId="1A134BA2">
            <w:pPr>
              <w:spacing w:line="440" w:lineRule="exact"/>
              <w:jc w:val="center"/>
              <w:rPr>
                <w:rFonts w:ascii="Times New Roman" w:hAnsi="Times New Roman"/>
                <w:color w:val="000000"/>
              </w:rPr>
            </w:pPr>
            <w:r>
              <w:rPr>
                <w:rFonts w:ascii="Times New Roman" w:hAnsi="Times New Roman"/>
                <w:color w:val="000000"/>
              </w:rPr>
              <w:t>2.1.2</w:t>
            </w:r>
          </w:p>
        </w:tc>
        <w:tc>
          <w:tcPr>
            <w:tcW w:w="1785" w:type="dxa"/>
            <w:vMerge w:val="restart"/>
            <w:tcBorders>
              <w:top w:val="single" w:color="auto" w:sz="4" w:space="0"/>
              <w:left w:val="single" w:color="auto" w:sz="4" w:space="0"/>
              <w:bottom w:val="single" w:color="auto" w:sz="4" w:space="0"/>
              <w:right w:val="single" w:color="auto" w:sz="4" w:space="0"/>
            </w:tcBorders>
            <w:vAlign w:val="center"/>
          </w:tcPr>
          <w:p w14:paraId="3340F43D">
            <w:pPr>
              <w:spacing w:line="440" w:lineRule="exact"/>
              <w:jc w:val="center"/>
              <w:rPr>
                <w:rFonts w:ascii="Times New Roman" w:hAnsi="Times New Roman"/>
                <w:color w:val="000000"/>
              </w:rPr>
            </w:pPr>
            <w:r>
              <w:rPr>
                <w:rFonts w:ascii="Times New Roman" w:hAnsi="Times New Roman"/>
                <w:color w:val="000000"/>
              </w:rPr>
              <w:t>资格评审标准</w:t>
            </w:r>
          </w:p>
        </w:tc>
        <w:tc>
          <w:tcPr>
            <w:tcW w:w="2038" w:type="dxa"/>
            <w:tcBorders>
              <w:top w:val="single" w:color="auto" w:sz="4" w:space="0"/>
              <w:left w:val="single" w:color="auto" w:sz="4" w:space="0"/>
              <w:bottom w:val="single" w:color="auto" w:sz="4" w:space="0"/>
              <w:right w:val="single" w:color="auto" w:sz="4" w:space="0"/>
            </w:tcBorders>
            <w:vAlign w:val="center"/>
          </w:tcPr>
          <w:p w14:paraId="71D8E6DF">
            <w:pPr>
              <w:spacing w:line="440" w:lineRule="exact"/>
              <w:jc w:val="left"/>
              <w:rPr>
                <w:rFonts w:ascii="Times New Roman" w:hAnsi="Times New Roman"/>
                <w:color w:val="000000"/>
              </w:rPr>
            </w:pPr>
            <w:r>
              <w:rPr>
                <w:rFonts w:ascii="Times New Roman" w:hAnsi="Times New Roman"/>
                <w:color w:val="000000"/>
              </w:rPr>
              <w:t>营业执照</w:t>
            </w:r>
          </w:p>
        </w:tc>
        <w:tc>
          <w:tcPr>
            <w:tcW w:w="4680" w:type="dxa"/>
            <w:tcBorders>
              <w:top w:val="single" w:color="auto" w:sz="4" w:space="0"/>
              <w:left w:val="single" w:color="auto" w:sz="4" w:space="0"/>
              <w:bottom w:val="single" w:color="auto" w:sz="4" w:space="0"/>
              <w:right w:val="single" w:color="auto" w:sz="4" w:space="0"/>
            </w:tcBorders>
            <w:vAlign w:val="center"/>
          </w:tcPr>
          <w:p w14:paraId="4A26DF53">
            <w:pPr>
              <w:spacing w:line="440" w:lineRule="exact"/>
              <w:rPr>
                <w:rFonts w:ascii="Times New Roman" w:hAnsi="Times New Roman"/>
                <w:color w:val="000000"/>
              </w:rPr>
            </w:pPr>
            <w:r>
              <w:rPr>
                <w:rFonts w:ascii="Times New Roman" w:hAnsi="Times New Roman"/>
                <w:color w:val="000000"/>
              </w:rPr>
              <w:t>符合第二章“投标人须知”第3.5.1项规定，具备有效的营业执照</w:t>
            </w:r>
          </w:p>
        </w:tc>
      </w:tr>
      <w:tr w14:paraId="7AD962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69B1C4C2">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2B2DC34E">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035BB385">
            <w:pPr>
              <w:spacing w:line="440" w:lineRule="exact"/>
              <w:jc w:val="left"/>
              <w:rPr>
                <w:rFonts w:ascii="Times New Roman" w:hAnsi="Times New Roman"/>
                <w:color w:val="000000"/>
              </w:rPr>
            </w:pPr>
            <w:r>
              <w:rPr>
                <w:rFonts w:ascii="Times New Roman" w:hAnsi="Times New Roman"/>
                <w:color w:val="000000"/>
              </w:rPr>
              <w:t>资质要求</w:t>
            </w:r>
          </w:p>
        </w:tc>
        <w:tc>
          <w:tcPr>
            <w:tcW w:w="4680" w:type="dxa"/>
            <w:tcBorders>
              <w:top w:val="single" w:color="auto" w:sz="4" w:space="0"/>
              <w:left w:val="single" w:color="auto" w:sz="4" w:space="0"/>
              <w:bottom w:val="single" w:color="auto" w:sz="4" w:space="0"/>
              <w:right w:val="single" w:color="auto" w:sz="4" w:space="0"/>
            </w:tcBorders>
            <w:vAlign w:val="center"/>
          </w:tcPr>
          <w:p w14:paraId="5EB94453">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33E584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4032F529">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0E56D6BD">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57D37C94">
            <w:pPr>
              <w:spacing w:line="440" w:lineRule="exact"/>
              <w:jc w:val="left"/>
              <w:rPr>
                <w:rFonts w:ascii="Times New Roman" w:hAnsi="Times New Roman"/>
                <w:color w:val="000000"/>
              </w:rPr>
            </w:pPr>
            <w:r>
              <w:rPr>
                <w:rFonts w:ascii="Times New Roman" w:hAnsi="Times New Roman"/>
                <w:color w:val="000000"/>
              </w:rPr>
              <w:t>财务要求</w:t>
            </w:r>
          </w:p>
        </w:tc>
        <w:tc>
          <w:tcPr>
            <w:tcW w:w="4680" w:type="dxa"/>
            <w:tcBorders>
              <w:top w:val="single" w:color="auto" w:sz="4" w:space="0"/>
              <w:left w:val="single" w:color="auto" w:sz="4" w:space="0"/>
              <w:bottom w:val="single" w:color="auto" w:sz="4" w:space="0"/>
              <w:right w:val="single" w:color="auto" w:sz="4" w:space="0"/>
            </w:tcBorders>
            <w:vAlign w:val="center"/>
          </w:tcPr>
          <w:p w14:paraId="64669EDA">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595C49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21596CF1">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2FE2EE47">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7AC54625">
            <w:pPr>
              <w:spacing w:line="440" w:lineRule="exact"/>
              <w:jc w:val="left"/>
              <w:rPr>
                <w:rFonts w:ascii="Times New Roman" w:hAnsi="Times New Roman"/>
                <w:color w:val="000000"/>
              </w:rPr>
            </w:pPr>
            <w:r>
              <w:rPr>
                <w:rFonts w:ascii="Times New Roman" w:hAnsi="Times New Roman"/>
                <w:color w:val="000000"/>
              </w:rPr>
              <w:t>业绩要求</w:t>
            </w:r>
          </w:p>
        </w:tc>
        <w:tc>
          <w:tcPr>
            <w:tcW w:w="4680" w:type="dxa"/>
            <w:tcBorders>
              <w:top w:val="single" w:color="auto" w:sz="4" w:space="0"/>
              <w:left w:val="single" w:color="auto" w:sz="4" w:space="0"/>
              <w:bottom w:val="single" w:color="auto" w:sz="4" w:space="0"/>
              <w:right w:val="single" w:color="auto" w:sz="4" w:space="0"/>
            </w:tcBorders>
            <w:vAlign w:val="center"/>
          </w:tcPr>
          <w:p w14:paraId="3A436B50">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380652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677" w:type="dxa"/>
            <w:vMerge w:val="continue"/>
            <w:tcBorders>
              <w:top w:val="single" w:color="auto" w:sz="4" w:space="0"/>
              <w:bottom w:val="single" w:color="auto" w:sz="4" w:space="0"/>
              <w:right w:val="single" w:color="auto" w:sz="4" w:space="0"/>
            </w:tcBorders>
            <w:vAlign w:val="center"/>
          </w:tcPr>
          <w:p w14:paraId="78CF6B11">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5748AC85">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7605C7D7">
            <w:pPr>
              <w:spacing w:line="440" w:lineRule="exact"/>
              <w:jc w:val="left"/>
              <w:rPr>
                <w:rFonts w:ascii="Times New Roman" w:hAnsi="Times New Roman"/>
                <w:color w:val="000000"/>
              </w:rPr>
            </w:pPr>
            <w:r>
              <w:rPr>
                <w:rFonts w:ascii="Times New Roman" w:hAnsi="Times New Roman"/>
                <w:color w:val="000000"/>
              </w:rPr>
              <w:t>信誉要求</w:t>
            </w:r>
          </w:p>
        </w:tc>
        <w:tc>
          <w:tcPr>
            <w:tcW w:w="4680" w:type="dxa"/>
            <w:tcBorders>
              <w:top w:val="single" w:color="auto" w:sz="4" w:space="0"/>
              <w:left w:val="single" w:color="auto" w:sz="4" w:space="0"/>
              <w:bottom w:val="single" w:color="auto" w:sz="4" w:space="0"/>
              <w:right w:val="single" w:color="auto" w:sz="4" w:space="0"/>
            </w:tcBorders>
            <w:vAlign w:val="center"/>
          </w:tcPr>
          <w:p w14:paraId="755177C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76F6D1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677" w:type="dxa"/>
            <w:vMerge w:val="continue"/>
            <w:tcBorders>
              <w:top w:val="single" w:color="auto" w:sz="4" w:space="0"/>
              <w:bottom w:val="single" w:color="auto" w:sz="4" w:space="0"/>
              <w:right w:val="single" w:color="auto" w:sz="4" w:space="0"/>
            </w:tcBorders>
            <w:vAlign w:val="center"/>
          </w:tcPr>
          <w:p w14:paraId="0FC3B4F6">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36E3D0B5">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3A6EE3A0">
            <w:pPr>
              <w:spacing w:line="440" w:lineRule="exact"/>
              <w:jc w:val="left"/>
              <w:rPr>
                <w:rFonts w:ascii="Times New Roman" w:hAnsi="Times New Roman"/>
                <w:color w:val="000000"/>
              </w:rPr>
            </w:pPr>
            <w:r>
              <w:rPr>
                <w:rFonts w:ascii="Times New Roman" w:hAnsi="Times New Roman"/>
                <w:color w:val="000000"/>
              </w:rPr>
              <w:t>总监理工程师</w:t>
            </w:r>
          </w:p>
        </w:tc>
        <w:tc>
          <w:tcPr>
            <w:tcW w:w="4680" w:type="dxa"/>
            <w:tcBorders>
              <w:top w:val="single" w:color="auto" w:sz="4" w:space="0"/>
              <w:left w:val="single" w:color="auto" w:sz="4" w:space="0"/>
              <w:bottom w:val="single" w:color="auto" w:sz="4" w:space="0"/>
              <w:right w:val="single" w:color="auto" w:sz="4" w:space="0"/>
            </w:tcBorders>
            <w:vAlign w:val="center"/>
          </w:tcPr>
          <w:p w14:paraId="6E954B30">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B3D54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677" w:type="dxa"/>
            <w:vMerge w:val="continue"/>
            <w:tcBorders>
              <w:top w:val="single" w:color="auto" w:sz="4" w:space="0"/>
              <w:bottom w:val="single" w:color="auto" w:sz="4" w:space="0"/>
              <w:right w:val="single" w:color="auto" w:sz="4" w:space="0"/>
            </w:tcBorders>
            <w:vAlign w:val="center"/>
          </w:tcPr>
          <w:p w14:paraId="2D4D9EE3">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40A13D6A">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05952442">
            <w:pPr>
              <w:spacing w:line="440" w:lineRule="exact"/>
              <w:jc w:val="left"/>
              <w:rPr>
                <w:rFonts w:ascii="Times New Roman" w:hAnsi="Times New Roman"/>
                <w:color w:val="000000"/>
              </w:rPr>
            </w:pPr>
            <w:r>
              <w:rPr>
                <w:rFonts w:ascii="Times New Roman" w:hAnsi="Times New Roman"/>
                <w:color w:val="000000"/>
              </w:rPr>
              <w:t>其他主要人员</w:t>
            </w:r>
          </w:p>
        </w:tc>
        <w:tc>
          <w:tcPr>
            <w:tcW w:w="4680" w:type="dxa"/>
            <w:tcBorders>
              <w:top w:val="single" w:color="auto" w:sz="4" w:space="0"/>
              <w:left w:val="single" w:color="auto" w:sz="4" w:space="0"/>
              <w:bottom w:val="single" w:color="auto" w:sz="4" w:space="0"/>
              <w:right w:val="single" w:color="auto" w:sz="4" w:space="0"/>
            </w:tcBorders>
            <w:vAlign w:val="center"/>
          </w:tcPr>
          <w:p w14:paraId="5F3CE666">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2B0BAF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677" w:type="dxa"/>
            <w:vMerge w:val="continue"/>
            <w:tcBorders>
              <w:top w:val="single" w:color="auto" w:sz="4" w:space="0"/>
              <w:bottom w:val="single" w:color="auto" w:sz="4" w:space="0"/>
              <w:right w:val="single" w:color="auto" w:sz="4" w:space="0"/>
            </w:tcBorders>
            <w:vAlign w:val="center"/>
          </w:tcPr>
          <w:p w14:paraId="6874F8B6">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30503078">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667EAE45">
            <w:pPr>
              <w:spacing w:line="440" w:lineRule="exact"/>
              <w:jc w:val="left"/>
              <w:rPr>
                <w:rFonts w:ascii="Times New Roman" w:hAnsi="Times New Roman"/>
                <w:color w:val="000000"/>
              </w:rPr>
            </w:pPr>
            <w:r>
              <w:rPr>
                <w:rFonts w:ascii="Times New Roman" w:hAnsi="Times New Roman"/>
              </w:rPr>
              <w:t>试验检测仪器</w:t>
            </w:r>
            <w:r>
              <w:rPr>
                <w:rFonts w:ascii="Times New Roman" w:hAnsi="Times New Roman"/>
                <w:color w:val="000000"/>
              </w:rPr>
              <w:t>设备</w:t>
            </w:r>
          </w:p>
        </w:tc>
        <w:tc>
          <w:tcPr>
            <w:tcW w:w="4680" w:type="dxa"/>
            <w:tcBorders>
              <w:top w:val="single" w:color="auto" w:sz="4" w:space="0"/>
              <w:left w:val="single" w:color="auto" w:sz="4" w:space="0"/>
              <w:bottom w:val="single" w:color="auto" w:sz="4" w:space="0"/>
              <w:right w:val="single" w:color="auto" w:sz="4" w:space="0"/>
            </w:tcBorders>
            <w:vAlign w:val="center"/>
          </w:tcPr>
          <w:p w14:paraId="13D12697">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4A45C3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62AA33CE">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59B955C8">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737BD85F">
            <w:pPr>
              <w:spacing w:line="440" w:lineRule="exact"/>
              <w:jc w:val="left"/>
              <w:rPr>
                <w:rFonts w:ascii="Times New Roman" w:hAnsi="Times New Roman"/>
                <w:color w:val="000000"/>
              </w:rPr>
            </w:pPr>
            <w:r>
              <w:rPr>
                <w:rFonts w:ascii="Times New Roman" w:hAnsi="Times New Roman"/>
                <w:color w:val="000000"/>
              </w:rPr>
              <w:t>其他要求</w:t>
            </w:r>
          </w:p>
        </w:tc>
        <w:tc>
          <w:tcPr>
            <w:tcW w:w="4680" w:type="dxa"/>
            <w:tcBorders>
              <w:top w:val="single" w:color="auto" w:sz="4" w:space="0"/>
              <w:left w:val="single" w:color="auto" w:sz="4" w:space="0"/>
              <w:bottom w:val="single" w:color="auto" w:sz="4" w:space="0"/>
              <w:right w:val="single" w:color="auto" w:sz="4" w:space="0"/>
            </w:tcBorders>
            <w:vAlign w:val="center"/>
          </w:tcPr>
          <w:p w14:paraId="5F6961C8">
            <w:pPr>
              <w:spacing w:line="440" w:lineRule="exact"/>
              <w:rPr>
                <w:rFonts w:ascii="Times New Roman" w:hAnsi="Times New Roman"/>
                <w:color w:val="000000"/>
              </w:rPr>
            </w:pPr>
            <w:r>
              <w:rPr>
                <w:rFonts w:ascii="Times New Roman" w:hAnsi="Times New Roman"/>
                <w:color w:val="000000"/>
              </w:rPr>
              <w:t>符合第二章“投标人须知”第1.4.1项规定</w:t>
            </w:r>
          </w:p>
        </w:tc>
      </w:tr>
      <w:tr w14:paraId="12686E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5F5B4FB1">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672BD039">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35BF0ADA">
            <w:pPr>
              <w:spacing w:line="440" w:lineRule="exact"/>
              <w:jc w:val="left"/>
              <w:rPr>
                <w:rFonts w:ascii="Times New Roman" w:hAnsi="Times New Roman"/>
                <w:color w:val="000000"/>
              </w:rPr>
            </w:pPr>
            <w:r>
              <w:rPr>
                <w:rFonts w:ascii="Times New Roman" w:hAnsi="Times New Roman"/>
                <w:color w:val="000000"/>
              </w:rPr>
              <w:t>联合体投标人</w:t>
            </w:r>
          </w:p>
        </w:tc>
        <w:tc>
          <w:tcPr>
            <w:tcW w:w="4680" w:type="dxa"/>
            <w:tcBorders>
              <w:top w:val="single" w:color="auto" w:sz="4" w:space="0"/>
              <w:left w:val="single" w:color="auto" w:sz="4" w:space="0"/>
              <w:bottom w:val="single" w:color="auto" w:sz="4" w:space="0"/>
              <w:right w:val="single" w:color="auto" w:sz="4" w:space="0"/>
            </w:tcBorders>
            <w:vAlign w:val="center"/>
          </w:tcPr>
          <w:p w14:paraId="02E1232D">
            <w:pPr>
              <w:spacing w:line="440" w:lineRule="exact"/>
              <w:rPr>
                <w:rFonts w:ascii="Times New Roman" w:hAnsi="Times New Roman"/>
                <w:color w:val="000000"/>
              </w:rPr>
            </w:pPr>
            <w:r>
              <w:rPr>
                <w:rFonts w:ascii="Times New Roman" w:hAnsi="Times New Roman"/>
                <w:color w:val="000000"/>
              </w:rPr>
              <w:t>符合第二章“投标人须知”第1.4.2项规定</w:t>
            </w:r>
          </w:p>
        </w:tc>
      </w:tr>
      <w:tr w14:paraId="794927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18B4D3E7">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0DF31FC2">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567B40CD">
            <w:pPr>
              <w:spacing w:line="440" w:lineRule="exact"/>
              <w:jc w:val="left"/>
              <w:rPr>
                <w:rFonts w:ascii="Times New Roman" w:hAnsi="Times New Roman"/>
                <w:color w:val="000000"/>
              </w:rPr>
            </w:pPr>
            <w:r>
              <w:rPr>
                <w:rFonts w:ascii="Times New Roman" w:hAnsi="Times New Roman"/>
                <w:color w:val="000000"/>
              </w:rPr>
              <w:t>不存在禁止投标的情形</w:t>
            </w:r>
          </w:p>
        </w:tc>
        <w:tc>
          <w:tcPr>
            <w:tcW w:w="4680" w:type="dxa"/>
            <w:tcBorders>
              <w:top w:val="single" w:color="auto" w:sz="4" w:space="0"/>
              <w:left w:val="single" w:color="auto" w:sz="4" w:space="0"/>
              <w:bottom w:val="single" w:color="auto" w:sz="4" w:space="0"/>
              <w:right w:val="single" w:color="auto" w:sz="4" w:space="0"/>
            </w:tcBorders>
            <w:vAlign w:val="center"/>
          </w:tcPr>
          <w:p w14:paraId="33D31F77">
            <w:pPr>
              <w:spacing w:line="440" w:lineRule="exact"/>
              <w:rPr>
                <w:rFonts w:ascii="Times New Roman" w:hAnsi="Times New Roman"/>
                <w:color w:val="000000"/>
              </w:rPr>
            </w:pPr>
            <w:r>
              <w:rPr>
                <w:rFonts w:ascii="Times New Roman" w:hAnsi="Times New Roman"/>
                <w:color w:val="000000"/>
              </w:rPr>
              <w:t>不存在第二章“投标人须知”第1.4.3项规定的任何一种情形</w:t>
            </w:r>
          </w:p>
        </w:tc>
      </w:tr>
      <w:tr w14:paraId="138537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restart"/>
            <w:tcBorders>
              <w:top w:val="single" w:color="auto" w:sz="4" w:space="0"/>
              <w:bottom w:val="single" w:color="auto" w:sz="4" w:space="0"/>
              <w:right w:val="single" w:color="auto" w:sz="4" w:space="0"/>
            </w:tcBorders>
            <w:vAlign w:val="center"/>
          </w:tcPr>
          <w:p w14:paraId="3B05AC97">
            <w:pPr>
              <w:spacing w:line="440" w:lineRule="exact"/>
              <w:jc w:val="center"/>
              <w:rPr>
                <w:rFonts w:ascii="Times New Roman" w:hAnsi="Times New Roman"/>
                <w:color w:val="000000"/>
              </w:rPr>
            </w:pPr>
            <w:r>
              <w:rPr>
                <w:rFonts w:ascii="Times New Roman" w:hAnsi="Times New Roman"/>
                <w:color w:val="000000"/>
              </w:rPr>
              <w:t>2.1.3</w:t>
            </w:r>
          </w:p>
        </w:tc>
        <w:tc>
          <w:tcPr>
            <w:tcW w:w="1785" w:type="dxa"/>
            <w:vMerge w:val="restart"/>
            <w:tcBorders>
              <w:top w:val="single" w:color="auto" w:sz="4" w:space="0"/>
              <w:left w:val="single" w:color="auto" w:sz="4" w:space="0"/>
              <w:bottom w:val="single" w:color="auto" w:sz="4" w:space="0"/>
              <w:right w:val="single" w:color="auto" w:sz="4" w:space="0"/>
            </w:tcBorders>
            <w:vAlign w:val="center"/>
          </w:tcPr>
          <w:p w14:paraId="33796714">
            <w:pPr>
              <w:spacing w:line="440" w:lineRule="exact"/>
              <w:jc w:val="center"/>
              <w:rPr>
                <w:rFonts w:ascii="Times New Roman" w:hAnsi="Times New Roman"/>
                <w:color w:val="000000"/>
              </w:rPr>
            </w:pPr>
            <w:r>
              <w:rPr>
                <w:rFonts w:ascii="Times New Roman" w:hAnsi="Times New Roman"/>
                <w:color w:val="000000"/>
              </w:rPr>
              <w:t>响应性评审标准</w:t>
            </w:r>
          </w:p>
        </w:tc>
        <w:tc>
          <w:tcPr>
            <w:tcW w:w="2038" w:type="dxa"/>
            <w:tcBorders>
              <w:top w:val="single" w:color="auto" w:sz="4" w:space="0"/>
              <w:left w:val="single" w:color="auto" w:sz="4" w:space="0"/>
              <w:bottom w:val="single" w:color="auto" w:sz="4" w:space="0"/>
              <w:right w:val="single" w:color="auto" w:sz="4" w:space="0"/>
            </w:tcBorders>
            <w:vAlign w:val="center"/>
          </w:tcPr>
          <w:p w14:paraId="49365D1B">
            <w:pPr>
              <w:spacing w:line="440" w:lineRule="exact"/>
              <w:jc w:val="left"/>
              <w:rPr>
                <w:rFonts w:ascii="Times New Roman" w:hAnsi="Times New Roman"/>
                <w:color w:val="000000"/>
              </w:rPr>
            </w:pPr>
            <w:r>
              <w:rPr>
                <w:rFonts w:ascii="Times New Roman" w:hAnsi="Times New Roman"/>
                <w:color w:val="000000"/>
              </w:rPr>
              <w:t>投标报价</w:t>
            </w:r>
          </w:p>
        </w:tc>
        <w:tc>
          <w:tcPr>
            <w:tcW w:w="4680" w:type="dxa"/>
            <w:tcBorders>
              <w:top w:val="single" w:color="auto" w:sz="4" w:space="0"/>
              <w:left w:val="single" w:color="auto" w:sz="4" w:space="0"/>
              <w:bottom w:val="single" w:color="auto" w:sz="4" w:space="0"/>
            </w:tcBorders>
            <w:vAlign w:val="center"/>
          </w:tcPr>
          <w:p w14:paraId="225AD94C">
            <w:pPr>
              <w:spacing w:line="440" w:lineRule="exact"/>
              <w:rPr>
                <w:rFonts w:ascii="Times New Roman" w:hAnsi="Times New Roman"/>
                <w:color w:val="000000"/>
              </w:rPr>
            </w:pPr>
            <w:r>
              <w:rPr>
                <w:rFonts w:ascii="Times New Roman" w:hAnsi="Times New Roman"/>
                <w:color w:val="000000"/>
              </w:rPr>
              <w:t>符合第二章“投标人须知”第3.2款规定</w:t>
            </w:r>
          </w:p>
        </w:tc>
      </w:tr>
      <w:tr w14:paraId="4ABF10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6ECCB140">
            <w:pPr>
              <w:spacing w:line="440" w:lineRule="exact"/>
              <w:jc w:val="center"/>
              <w:rPr>
                <w:rFonts w:ascii="Times New Roman" w:hAnsi="Times New Roman"/>
                <w:color w:val="000000"/>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50AE1D65">
            <w:pPr>
              <w:spacing w:line="440" w:lineRule="exact"/>
              <w:jc w:val="center"/>
              <w:rPr>
                <w:rFonts w:ascii="Times New Roman" w:hAnsi="Times New Roman"/>
                <w:color w:val="000000"/>
              </w:rPr>
            </w:pPr>
          </w:p>
        </w:tc>
        <w:tc>
          <w:tcPr>
            <w:tcW w:w="2038" w:type="dxa"/>
            <w:tcBorders>
              <w:top w:val="single" w:color="auto" w:sz="4" w:space="0"/>
              <w:left w:val="single" w:color="auto" w:sz="4" w:space="0"/>
              <w:bottom w:val="single" w:color="auto" w:sz="4" w:space="0"/>
              <w:right w:val="single" w:color="auto" w:sz="4" w:space="0"/>
            </w:tcBorders>
            <w:vAlign w:val="center"/>
          </w:tcPr>
          <w:p w14:paraId="403B79C3">
            <w:pPr>
              <w:spacing w:line="440" w:lineRule="exact"/>
              <w:jc w:val="left"/>
              <w:rPr>
                <w:rFonts w:ascii="Times New Roman" w:hAnsi="Times New Roman"/>
                <w:color w:val="000000"/>
              </w:rPr>
            </w:pPr>
            <w:r>
              <w:rPr>
                <w:rFonts w:ascii="Times New Roman" w:hAnsi="Times New Roman"/>
                <w:color w:val="000000"/>
              </w:rPr>
              <w:t>投标内容</w:t>
            </w:r>
          </w:p>
        </w:tc>
        <w:tc>
          <w:tcPr>
            <w:tcW w:w="4680" w:type="dxa"/>
            <w:tcBorders>
              <w:top w:val="single" w:color="auto" w:sz="4" w:space="0"/>
              <w:left w:val="single" w:color="auto" w:sz="4" w:space="0"/>
              <w:bottom w:val="single" w:color="auto" w:sz="4" w:space="0"/>
            </w:tcBorders>
            <w:vAlign w:val="center"/>
          </w:tcPr>
          <w:p w14:paraId="0D7ED0C6">
            <w:pPr>
              <w:spacing w:line="440" w:lineRule="exact"/>
              <w:jc w:val="left"/>
              <w:rPr>
                <w:rFonts w:ascii="Times New Roman" w:hAnsi="Times New Roman"/>
                <w:color w:val="000000"/>
              </w:rPr>
            </w:pPr>
            <w:r>
              <w:rPr>
                <w:rFonts w:ascii="Times New Roman" w:hAnsi="Times New Roman"/>
                <w:color w:val="000000"/>
              </w:rPr>
              <w:t>符合第二章“投标人须知”第1.3.1项规定</w:t>
            </w:r>
          </w:p>
        </w:tc>
      </w:tr>
      <w:tr w14:paraId="23636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5F8F5210">
            <w:pPr>
              <w:spacing w:line="440" w:lineRule="exact"/>
              <w:jc w:val="center"/>
              <w:rPr>
                <w:rFonts w:ascii="Times New Roman" w:hAnsi="Times New Roman"/>
                <w:color w:val="000000"/>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598F33D8">
            <w:pPr>
              <w:spacing w:line="440" w:lineRule="exact"/>
              <w:jc w:val="center"/>
              <w:rPr>
                <w:rFonts w:ascii="Times New Roman" w:hAnsi="Times New Roman"/>
                <w:color w:val="000000"/>
              </w:rPr>
            </w:pPr>
          </w:p>
        </w:tc>
        <w:tc>
          <w:tcPr>
            <w:tcW w:w="2038" w:type="dxa"/>
            <w:tcBorders>
              <w:top w:val="single" w:color="auto" w:sz="4" w:space="0"/>
              <w:left w:val="single" w:color="auto" w:sz="4" w:space="0"/>
              <w:bottom w:val="single" w:color="auto" w:sz="4" w:space="0"/>
              <w:right w:val="single" w:color="auto" w:sz="4" w:space="0"/>
            </w:tcBorders>
            <w:vAlign w:val="center"/>
          </w:tcPr>
          <w:p w14:paraId="42235B1E">
            <w:pPr>
              <w:spacing w:line="440" w:lineRule="exact"/>
              <w:jc w:val="left"/>
              <w:rPr>
                <w:rFonts w:ascii="Times New Roman" w:hAnsi="Times New Roman"/>
                <w:color w:val="000000"/>
              </w:rPr>
            </w:pPr>
            <w:r>
              <w:rPr>
                <w:rFonts w:ascii="Times New Roman" w:hAnsi="Times New Roman"/>
                <w:color w:val="000000"/>
              </w:rPr>
              <w:t>监理服务期限</w:t>
            </w:r>
          </w:p>
        </w:tc>
        <w:tc>
          <w:tcPr>
            <w:tcW w:w="4680" w:type="dxa"/>
            <w:tcBorders>
              <w:top w:val="single" w:color="auto" w:sz="4" w:space="0"/>
              <w:left w:val="single" w:color="auto" w:sz="4" w:space="0"/>
              <w:bottom w:val="single" w:color="auto" w:sz="4" w:space="0"/>
            </w:tcBorders>
            <w:vAlign w:val="center"/>
          </w:tcPr>
          <w:p w14:paraId="758FAF44">
            <w:pPr>
              <w:spacing w:line="440" w:lineRule="exact"/>
              <w:jc w:val="left"/>
              <w:rPr>
                <w:rFonts w:ascii="Times New Roman" w:hAnsi="Times New Roman"/>
                <w:color w:val="000000"/>
              </w:rPr>
            </w:pPr>
            <w:r>
              <w:rPr>
                <w:rFonts w:ascii="Times New Roman" w:hAnsi="Times New Roman"/>
                <w:color w:val="000000"/>
              </w:rPr>
              <w:t>符合第二章“投标人须知”第1.3.2项规定</w:t>
            </w:r>
          </w:p>
        </w:tc>
      </w:tr>
      <w:tr w14:paraId="40AACF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202B9E8A">
            <w:pPr>
              <w:spacing w:line="440" w:lineRule="exact"/>
              <w:jc w:val="center"/>
              <w:rPr>
                <w:rFonts w:ascii="Times New Roman" w:hAnsi="Times New Roman"/>
                <w:color w:val="000000"/>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5E952C31">
            <w:pPr>
              <w:spacing w:line="440" w:lineRule="exact"/>
              <w:jc w:val="center"/>
              <w:rPr>
                <w:rFonts w:ascii="Times New Roman" w:hAnsi="Times New Roman"/>
                <w:color w:val="000000"/>
              </w:rPr>
            </w:pPr>
          </w:p>
        </w:tc>
        <w:tc>
          <w:tcPr>
            <w:tcW w:w="2038" w:type="dxa"/>
            <w:tcBorders>
              <w:top w:val="single" w:color="auto" w:sz="4" w:space="0"/>
              <w:left w:val="single" w:color="auto" w:sz="4" w:space="0"/>
              <w:bottom w:val="single" w:color="auto" w:sz="4" w:space="0"/>
              <w:right w:val="single" w:color="auto" w:sz="4" w:space="0"/>
            </w:tcBorders>
            <w:vAlign w:val="center"/>
          </w:tcPr>
          <w:p w14:paraId="5536A90D">
            <w:pPr>
              <w:spacing w:line="440" w:lineRule="exact"/>
              <w:jc w:val="left"/>
              <w:rPr>
                <w:rFonts w:ascii="Times New Roman" w:hAnsi="Times New Roman"/>
                <w:color w:val="000000"/>
              </w:rPr>
            </w:pPr>
            <w:r>
              <w:rPr>
                <w:rFonts w:hint="eastAsia" w:ascii="Times New Roman" w:hAnsi="Times New Roman"/>
                <w:color w:val="000000"/>
              </w:rPr>
              <w:t>质量标准</w:t>
            </w:r>
          </w:p>
        </w:tc>
        <w:tc>
          <w:tcPr>
            <w:tcW w:w="4680" w:type="dxa"/>
            <w:tcBorders>
              <w:top w:val="single" w:color="auto" w:sz="4" w:space="0"/>
              <w:left w:val="single" w:color="auto" w:sz="4" w:space="0"/>
              <w:bottom w:val="single" w:color="auto" w:sz="4" w:space="0"/>
            </w:tcBorders>
            <w:vAlign w:val="center"/>
          </w:tcPr>
          <w:p w14:paraId="4902DD72">
            <w:pPr>
              <w:spacing w:line="440" w:lineRule="exact"/>
              <w:jc w:val="left"/>
              <w:rPr>
                <w:rFonts w:ascii="Times New Roman" w:hAnsi="Times New Roman"/>
                <w:color w:val="000000"/>
              </w:rPr>
            </w:pPr>
            <w:r>
              <w:rPr>
                <w:rFonts w:ascii="Times New Roman" w:hAnsi="Times New Roman"/>
                <w:color w:val="000000"/>
              </w:rPr>
              <w:t>符合第二章“投标人须知”第1.3.</w:t>
            </w:r>
            <w:r>
              <w:rPr>
                <w:rFonts w:hint="eastAsia" w:ascii="Times New Roman" w:hAnsi="Times New Roman"/>
                <w:color w:val="000000"/>
              </w:rPr>
              <w:t>3</w:t>
            </w:r>
            <w:r>
              <w:rPr>
                <w:rFonts w:ascii="Times New Roman" w:hAnsi="Times New Roman"/>
                <w:color w:val="000000"/>
              </w:rPr>
              <w:t>项规定</w:t>
            </w:r>
          </w:p>
        </w:tc>
      </w:tr>
      <w:tr w14:paraId="388B17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69975CE8">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00BC99AF">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tcPr>
          <w:p w14:paraId="7723EDD9">
            <w:pPr>
              <w:spacing w:line="440" w:lineRule="exact"/>
              <w:jc w:val="left"/>
              <w:rPr>
                <w:rFonts w:ascii="Times New Roman" w:hAnsi="Times New Roman"/>
                <w:color w:val="000000"/>
              </w:rPr>
            </w:pPr>
            <w:r>
              <w:rPr>
                <w:rFonts w:ascii="Times New Roman" w:hAnsi="Times New Roman"/>
                <w:color w:val="000000"/>
              </w:rPr>
              <w:t>投标</w:t>
            </w:r>
            <w:r>
              <w:rPr>
                <w:rFonts w:ascii="Times New Roman" w:hAnsi="Times New Roman"/>
              </w:rPr>
              <w:t>有效期</w:t>
            </w:r>
          </w:p>
        </w:tc>
        <w:tc>
          <w:tcPr>
            <w:tcW w:w="4680" w:type="dxa"/>
            <w:tcBorders>
              <w:top w:val="single" w:color="auto" w:sz="4" w:space="0"/>
              <w:left w:val="single" w:color="auto" w:sz="4" w:space="0"/>
              <w:bottom w:val="single" w:color="auto" w:sz="4" w:space="0"/>
            </w:tcBorders>
          </w:tcPr>
          <w:p w14:paraId="259D167F">
            <w:pPr>
              <w:spacing w:line="440" w:lineRule="exact"/>
              <w:rPr>
                <w:rFonts w:ascii="Times New Roman" w:hAnsi="Times New Roman"/>
              </w:rPr>
            </w:pPr>
            <w:r>
              <w:rPr>
                <w:rFonts w:ascii="Times New Roman" w:hAnsi="Times New Roman"/>
                <w:color w:val="000000"/>
              </w:rPr>
              <w:t>符合第二章“投标人须知”第3.</w:t>
            </w:r>
            <w:r>
              <w:rPr>
                <w:rFonts w:ascii="Times New Roman" w:hAnsi="Times New Roman"/>
              </w:rPr>
              <w:t>3.1项规定</w:t>
            </w:r>
          </w:p>
        </w:tc>
      </w:tr>
      <w:tr w14:paraId="09D97B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5F067F2C">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0A4EB41D">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tcPr>
          <w:p w14:paraId="1B9F07FB">
            <w:pPr>
              <w:spacing w:line="440" w:lineRule="exact"/>
              <w:jc w:val="left"/>
              <w:rPr>
                <w:rFonts w:ascii="Times New Roman" w:hAnsi="Times New Roman"/>
              </w:rPr>
            </w:pPr>
            <w:r>
              <w:rPr>
                <w:rFonts w:ascii="Times New Roman" w:hAnsi="Times New Roman"/>
              </w:rPr>
              <w:t>投标保证金</w:t>
            </w:r>
          </w:p>
        </w:tc>
        <w:tc>
          <w:tcPr>
            <w:tcW w:w="4680" w:type="dxa"/>
            <w:tcBorders>
              <w:top w:val="single" w:color="auto" w:sz="4" w:space="0"/>
              <w:left w:val="single" w:color="auto" w:sz="4" w:space="0"/>
              <w:bottom w:val="single" w:color="auto" w:sz="4" w:space="0"/>
            </w:tcBorders>
          </w:tcPr>
          <w:p w14:paraId="5BDA9317">
            <w:pPr>
              <w:spacing w:line="440" w:lineRule="exact"/>
              <w:rPr>
                <w:rFonts w:ascii="Times New Roman" w:hAnsi="Times New Roman"/>
              </w:rPr>
            </w:pPr>
            <w:r>
              <w:rPr>
                <w:rFonts w:ascii="Times New Roman" w:hAnsi="Times New Roman"/>
              </w:rPr>
              <w:t>符合第二章“投标人须知”第3.4</w:t>
            </w:r>
            <w:r>
              <w:rPr>
                <w:rFonts w:hint="eastAsia" w:ascii="Times New Roman" w:hAnsi="Times New Roman"/>
              </w:rPr>
              <w:t>.1项</w:t>
            </w:r>
            <w:r>
              <w:rPr>
                <w:rFonts w:ascii="Times New Roman" w:hAnsi="Times New Roman"/>
              </w:rPr>
              <w:t>规定</w:t>
            </w:r>
          </w:p>
        </w:tc>
      </w:tr>
      <w:tr w14:paraId="72E01A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17317F7F">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7DC1060E">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vAlign w:val="center"/>
          </w:tcPr>
          <w:p w14:paraId="008D314D">
            <w:pPr>
              <w:spacing w:line="440" w:lineRule="exact"/>
              <w:jc w:val="left"/>
              <w:rPr>
                <w:rFonts w:ascii="Times New Roman" w:hAnsi="Times New Roman"/>
              </w:rPr>
            </w:pPr>
            <w:r>
              <w:rPr>
                <w:rFonts w:ascii="Times New Roman" w:hAnsi="Times New Roman"/>
              </w:rPr>
              <w:t>权利义务</w:t>
            </w:r>
          </w:p>
        </w:tc>
        <w:tc>
          <w:tcPr>
            <w:tcW w:w="4680" w:type="dxa"/>
            <w:tcBorders>
              <w:top w:val="single" w:color="auto" w:sz="4" w:space="0"/>
              <w:left w:val="single" w:color="auto" w:sz="4" w:space="0"/>
              <w:bottom w:val="single" w:color="auto" w:sz="4" w:space="0"/>
            </w:tcBorders>
          </w:tcPr>
          <w:p w14:paraId="48363E1F">
            <w:pPr>
              <w:spacing w:line="440" w:lineRule="exact"/>
              <w:rPr>
                <w:rFonts w:ascii="Times New Roman" w:hAnsi="Times New Roman"/>
              </w:rPr>
            </w:pPr>
            <w:r>
              <w:rPr>
                <w:rFonts w:ascii="Times New Roman" w:hAnsi="Times New Roman"/>
              </w:rPr>
              <w:t>符合第二章“投标人须知”</w:t>
            </w:r>
            <w:r>
              <w:rPr>
                <w:rFonts w:hint="eastAsia" w:ascii="Times New Roman" w:hAnsi="Times New Roman"/>
              </w:rPr>
              <w:t>第1.1</w:t>
            </w:r>
            <w:r>
              <w:rPr>
                <w:rFonts w:hint="eastAsia" w:ascii="Times New Roman" w:hAnsi="Times New Roman"/>
                <w:lang w:val="en-US" w:eastAsia="zh-CN"/>
              </w:rPr>
              <w:t>0</w:t>
            </w:r>
            <w:r>
              <w:rPr>
                <w:rFonts w:hint="eastAsia" w:ascii="Times New Roman" w:hAnsi="Times New Roman"/>
              </w:rPr>
              <w:t>.1项规定和</w:t>
            </w:r>
            <w:r>
              <w:rPr>
                <w:rFonts w:ascii="Times New Roman" w:hAnsi="Times New Roman"/>
              </w:rPr>
              <w:t>第</w:t>
            </w:r>
            <w:r>
              <w:rPr>
                <w:rFonts w:hint="eastAsia" w:ascii="Times New Roman" w:hAnsi="Times New Roman"/>
                <w:lang w:val="en-US" w:eastAsia="zh-CN"/>
              </w:rPr>
              <w:t>五</w:t>
            </w:r>
            <w:r>
              <w:rPr>
                <w:rFonts w:ascii="Times New Roman" w:hAnsi="Times New Roman"/>
              </w:rPr>
              <w:t>章“合同条款及格式”中的</w:t>
            </w:r>
            <w:r>
              <w:rPr>
                <w:rFonts w:ascii="Times New Roman" w:hAnsi="Times New Roman"/>
                <w:color w:val="000000"/>
              </w:rPr>
              <w:t>实质性要求和条件</w:t>
            </w:r>
          </w:p>
        </w:tc>
      </w:tr>
      <w:tr w14:paraId="5EE899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677" w:type="dxa"/>
            <w:vMerge w:val="continue"/>
            <w:tcBorders>
              <w:top w:val="single" w:color="auto" w:sz="4" w:space="0"/>
              <w:bottom w:val="single" w:color="auto" w:sz="4" w:space="0"/>
              <w:right w:val="single" w:color="auto" w:sz="4" w:space="0"/>
            </w:tcBorders>
            <w:vAlign w:val="center"/>
          </w:tcPr>
          <w:p w14:paraId="28EB1FD6">
            <w:pPr>
              <w:rPr>
                <w:rFonts w:ascii="Times New Roman" w:hAnsi="Times New Roma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14:paraId="0931C9D3">
            <w:pPr>
              <w:rPr>
                <w:rFonts w:ascii="Times New Roman" w:hAnsi="Times New Roman"/>
              </w:rPr>
            </w:pPr>
          </w:p>
        </w:tc>
        <w:tc>
          <w:tcPr>
            <w:tcW w:w="2038" w:type="dxa"/>
            <w:tcBorders>
              <w:top w:val="single" w:color="auto" w:sz="4" w:space="0"/>
              <w:left w:val="single" w:color="auto" w:sz="4" w:space="0"/>
              <w:bottom w:val="single" w:color="auto" w:sz="4" w:space="0"/>
              <w:right w:val="single" w:color="auto" w:sz="4" w:space="0"/>
            </w:tcBorders>
          </w:tcPr>
          <w:p w14:paraId="67FE4EA7">
            <w:pPr>
              <w:spacing w:line="440" w:lineRule="exact"/>
              <w:jc w:val="left"/>
              <w:rPr>
                <w:rFonts w:ascii="Times New Roman" w:hAnsi="Times New Roman"/>
              </w:rPr>
            </w:pPr>
            <w:r>
              <w:rPr>
                <w:rFonts w:ascii="Times New Roman" w:hAnsi="Times New Roman"/>
              </w:rPr>
              <w:t>监理大纲</w:t>
            </w:r>
          </w:p>
        </w:tc>
        <w:tc>
          <w:tcPr>
            <w:tcW w:w="4680" w:type="dxa"/>
            <w:tcBorders>
              <w:top w:val="single" w:color="auto" w:sz="4" w:space="0"/>
              <w:left w:val="single" w:color="auto" w:sz="4" w:space="0"/>
              <w:bottom w:val="single" w:color="auto" w:sz="4" w:space="0"/>
            </w:tcBorders>
          </w:tcPr>
          <w:p w14:paraId="4A47D6B2">
            <w:pPr>
              <w:spacing w:line="440" w:lineRule="exact"/>
              <w:rPr>
                <w:rFonts w:ascii="Times New Roman" w:hAnsi="Times New Roman"/>
              </w:rPr>
            </w:pPr>
            <w:r>
              <w:rPr>
                <w:rFonts w:ascii="Times New Roman" w:hAnsi="Times New Roman"/>
              </w:rPr>
              <w:t>符合</w:t>
            </w:r>
            <w:r>
              <w:rPr>
                <w:rFonts w:hint="eastAsia" w:ascii="Times New Roman" w:hAnsi="Times New Roman"/>
                <w:lang w:eastAsia="zh-CN"/>
              </w:rPr>
              <w:t>第五章“委托人要求”</w:t>
            </w:r>
            <w:r>
              <w:rPr>
                <w:rFonts w:ascii="Times New Roman" w:hAnsi="Times New Roman"/>
              </w:rPr>
              <w:t>中的实质性要求和条件</w:t>
            </w:r>
          </w:p>
        </w:tc>
      </w:tr>
      <w:tr w14:paraId="11AFFD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62" w:type="dxa"/>
            <w:gridSpan w:val="2"/>
            <w:tcBorders>
              <w:top w:val="single" w:color="auto" w:sz="4" w:space="0"/>
              <w:bottom w:val="single" w:color="auto" w:sz="4" w:space="0"/>
              <w:right w:val="single" w:color="auto" w:sz="4" w:space="0"/>
            </w:tcBorders>
            <w:vAlign w:val="center"/>
          </w:tcPr>
          <w:p w14:paraId="1342EA1C">
            <w:pPr>
              <w:spacing w:line="440" w:lineRule="exact"/>
              <w:jc w:val="center"/>
              <w:rPr>
                <w:rFonts w:ascii="Times New Roman" w:hAnsi="Times New Roman"/>
                <w:b/>
                <w:color w:val="000000"/>
              </w:rPr>
            </w:pPr>
            <w:r>
              <w:rPr>
                <w:rFonts w:ascii="Times New Roman" w:hAnsi="Times New Roman"/>
                <w:b/>
                <w:color w:val="000000"/>
              </w:rPr>
              <w:t>条款号</w:t>
            </w:r>
          </w:p>
        </w:tc>
        <w:tc>
          <w:tcPr>
            <w:tcW w:w="2038" w:type="dxa"/>
            <w:tcBorders>
              <w:top w:val="single" w:color="auto" w:sz="4" w:space="0"/>
              <w:left w:val="single" w:color="auto" w:sz="4" w:space="0"/>
              <w:bottom w:val="single" w:color="auto" w:sz="4" w:space="0"/>
              <w:right w:val="single" w:color="auto" w:sz="4" w:space="0"/>
            </w:tcBorders>
            <w:vAlign w:val="center"/>
          </w:tcPr>
          <w:p w14:paraId="5ED23EFD">
            <w:pPr>
              <w:spacing w:line="440" w:lineRule="exact"/>
              <w:jc w:val="center"/>
              <w:rPr>
                <w:rFonts w:ascii="Times New Roman" w:hAnsi="Times New Roman"/>
                <w:b/>
                <w:color w:val="000000"/>
              </w:rPr>
            </w:pPr>
            <w:r>
              <w:rPr>
                <w:rFonts w:ascii="Times New Roman" w:hAnsi="Times New Roman"/>
                <w:b/>
                <w:color w:val="000000"/>
              </w:rPr>
              <w:t>条款内容</w:t>
            </w:r>
          </w:p>
        </w:tc>
        <w:tc>
          <w:tcPr>
            <w:tcW w:w="4680" w:type="dxa"/>
            <w:tcBorders>
              <w:top w:val="single" w:color="auto" w:sz="4" w:space="0"/>
              <w:left w:val="single" w:color="auto" w:sz="4" w:space="0"/>
              <w:bottom w:val="single" w:color="auto" w:sz="4" w:space="0"/>
              <w:right w:val="single" w:color="auto" w:sz="4" w:space="0"/>
            </w:tcBorders>
            <w:vAlign w:val="center"/>
          </w:tcPr>
          <w:p w14:paraId="3618CCCA">
            <w:pPr>
              <w:spacing w:line="440" w:lineRule="exact"/>
              <w:jc w:val="center"/>
              <w:rPr>
                <w:rFonts w:ascii="Times New Roman" w:hAnsi="Times New Roman"/>
                <w:b/>
                <w:color w:val="000000"/>
              </w:rPr>
            </w:pPr>
            <w:r>
              <w:rPr>
                <w:rFonts w:ascii="Times New Roman" w:hAnsi="Times New Roman"/>
                <w:b/>
                <w:color w:val="000000"/>
              </w:rPr>
              <w:t>编列内容</w:t>
            </w:r>
          </w:p>
        </w:tc>
      </w:tr>
      <w:tr w14:paraId="34CBEE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62" w:type="dxa"/>
            <w:gridSpan w:val="2"/>
            <w:tcBorders>
              <w:bottom w:val="single" w:color="auto" w:sz="4" w:space="0"/>
              <w:right w:val="single" w:color="auto" w:sz="4" w:space="0"/>
            </w:tcBorders>
            <w:vAlign w:val="center"/>
          </w:tcPr>
          <w:p w14:paraId="74B4A993">
            <w:pPr>
              <w:spacing w:line="440" w:lineRule="exact"/>
              <w:jc w:val="center"/>
              <w:rPr>
                <w:rFonts w:ascii="Times New Roman" w:hAnsi="Times New Roman"/>
                <w:color w:val="000000"/>
              </w:rPr>
            </w:pPr>
            <w:r>
              <w:rPr>
                <w:rFonts w:ascii="Times New Roman" w:hAnsi="Times New Roman"/>
                <w:color w:val="000000"/>
              </w:rPr>
              <w:t>2.2.1</w:t>
            </w:r>
          </w:p>
        </w:tc>
        <w:tc>
          <w:tcPr>
            <w:tcW w:w="2038" w:type="dxa"/>
            <w:tcBorders>
              <w:top w:val="single" w:color="auto" w:sz="4" w:space="0"/>
              <w:left w:val="single" w:color="auto" w:sz="4" w:space="0"/>
              <w:bottom w:val="single" w:color="auto" w:sz="4" w:space="0"/>
              <w:right w:val="single" w:color="auto" w:sz="4" w:space="0"/>
            </w:tcBorders>
            <w:vAlign w:val="center"/>
          </w:tcPr>
          <w:p w14:paraId="2025F578">
            <w:pPr>
              <w:spacing w:line="440" w:lineRule="exact"/>
              <w:jc w:val="left"/>
              <w:rPr>
                <w:rFonts w:ascii="Times New Roman" w:hAnsi="Times New Roman"/>
                <w:color w:val="000000"/>
              </w:rPr>
            </w:pPr>
            <w:r>
              <w:rPr>
                <w:rFonts w:ascii="Times New Roman" w:hAnsi="Times New Roman"/>
                <w:color w:val="000000"/>
              </w:rPr>
              <w:t>分值构成</w:t>
            </w:r>
          </w:p>
          <w:p w14:paraId="265C1FB8">
            <w:pPr>
              <w:spacing w:line="440" w:lineRule="exact"/>
              <w:jc w:val="left"/>
              <w:rPr>
                <w:rFonts w:ascii="Times New Roman" w:hAnsi="Times New Roman"/>
                <w:color w:val="000000"/>
              </w:rPr>
            </w:pPr>
            <w:r>
              <w:rPr>
                <w:rFonts w:ascii="Times New Roman" w:hAnsi="Times New Roman"/>
                <w:color w:val="000000"/>
              </w:rPr>
              <w:t>(总分100分)</w:t>
            </w:r>
          </w:p>
        </w:tc>
        <w:tc>
          <w:tcPr>
            <w:tcW w:w="4680" w:type="dxa"/>
            <w:tcBorders>
              <w:top w:val="single" w:color="auto" w:sz="4" w:space="0"/>
              <w:left w:val="single" w:color="auto" w:sz="4" w:space="0"/>
              <w:bottom w:val="single" w:color="auto" w:sz="4" w:space="0"/>
              <w:right w:val="single" w:color="auto" w:sz="4" w:space="0"/>
            </w:tcBorders>
            <w:vAlign w:val="center"/>
          </w:tcPr>
          <w:p w14:paraId="4617E430">
            <w:pPr>
              <w:spacing w:line="440" w:lineRule="exact"/>
              <w:rPr>
                <w:rFonts w:ascii="Times New Roman" w:hAnsi="Times New Roman"/>
                <w:color w:val="000000"/>
              </w:rPr>
            </w:pPr>
            <w:r>
              <w:rPr>
                <w:rFonts w:hint="eastAsia" w:ascii="Times New Roman" w:hAnsi="Times New Roman"/>
                <w:color w:val="000000"/>
                <w:lang w:val="en-US" w:eastAsia="zh-CN"/>
              </w:rPr>
              <w:t>综合标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77D82E40">
            <w:pPr>
              <w:spacing w:line="440" w:lineRule="exact"/>
              <w:rPr>
                <w:rFonts w:ascii="Times New Roman" w:hAnsi="Times New Roman"/>
                <w:color w:val="000000"/>
              </w:rPr>
            </w:pPr>
            <w:r>
              <w:rPr>
                <w:rFonts w:hint="eastAsia" w:ascii="Times New Roman" w:hAnsi="Times New Roman"/>
                <w:color w:val="000000"/>
                <w:lang w:val="en-US" w:eastAsia="zh-CN"/>
              </w:rPr>
              <w:t>技术标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030C23DB">
            <w:pPr>
              <w:spacing w:line="440" w:lineRule="exact"/>
              <w:rPr>
                <w:rFonts w:ascii="Times New Roman" w:hAnsi="Times New Roman"/>
                <w:color w:val="000000"/>
              </w:rPr>
            </w:pPr>
            <w:r>
              <w:rPr>
                <w:rFonts w:hint="eastAsia" w:ascii="Times New Roman" w:hAnsi="Times New Roman"/>
                <w:color w:val="000000"/>
                <w:lang w:val="en-US" w:eastAsia="zh-CN"/>
              </w:rPr>
              <w:t>经济标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4C01FE00">
            <w:pPr>
              <w:spacing w:line="440" w:lineRule="exact"/>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w:t>
            </w:r>
            <w:r>
              <w:rPr>
                <w:rFonts w:ascii="Times New Roman" w:hAnsi="Times New Roman"/>
                <w:color w:val="000000"/>
                <w:u w:val="single"/>
              </w:rPr>
              <w:t xml:space="preserve">       </w:t>
            </w:r>
            <w:r>
              <w:rPr>
                <w:rFonts w:ascii="Times New Roman" w:hAnsi="Times New Roman"/>
                <w:color w:val="000000"/>
              </w:rPr>
              <w:t>分</w:t>
            </w:r>
          </w:p>
          <w:p w14:paraId="6F71ABC9">
            <w:pPr>
              <w:spacing w:line="440" w:lineRule="exact"/>
              <w:rPr>
                <w:rFonts w:hint="eastAsia" w:ascii="Times New Roman" w:hAnsi="Times New Roman" w:eastAsia="宋体"/>
                <w:color w:val="000000"/>
                <w:lang w:eastAsia="zh-CN"/>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79C394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462" w:type="dxa"/>
            <w:gridSpan w:val="2"/>
            <w:tcBorders>
              <w:top w:val="single" w:color="auto" w:sz="4" w:space="0"/>
              <w:bottom w:val="single" w:color="auto" w:sz="4" w:space="0"/>
              <w:right w:val="single" w:color="auto" w:sz="4" w:space="0"/>
            </w:tcBorders>
            <w:vAlign w:val="center"/>
          </w:tcPr>
          <w:p w14:paraId="031B8FA1">
            <w:pPr>
              <w:spacing w:line="440" w:lineRule="exact"/>
              <w:jc w:val="center"/>
              <w:rPr>
                <w:rFonts w:ascii="Times New Roman" w:hAnsi="Times New Roman"/>
                <w:color w:val="000000"/>
              </w:rPr>
            </w:pPr>
            <w:r>
              <w:rPr>
                <w:rFonts w:ascii="Times New Roman" w:hAnsi="Times New Roman"/>
                <w:color w:val="000000"/>
              </w:rPr>
              <w:t>2.2.2</w:t>
            </w:r>
          </w:p>
        </w:tc>
        <w:tc>
          <w:tcPr>
            <w:tcW w:w="2038" w:type="dxa"/>
            <w:tcBorders>
              <w:top w:val="single" w:color="auto" w:sz="4" w:space="0"/>
              <w:left w:val="single" w:color="auto" w:sz="4" w:space="0"/>
              <w:bottom w:val="single" w:color="auto" w:sz="4" w:space="0"/>
              <w:right w:val="single" w:color="auto" w:sz="4" w:space="0"/>
            </w:tcBorders>
            <w:vAlign w:val="center"/>
          </w:tcPr>
          <w:p w14:paraId="68CEF96C">
            <w:pPr>
              <w:spacing w:line="440" w:lineRule="exact"/>
              <w:jc w:val="left"/>
              <w:rPr>
                <w:rFonts w:ascii="Times New Roman" w:hAnsi="Times New Roman"/>
                <w:color w:val="000000"/>
              </w:rPr>
            </w:pPr>
            <w:r>
              <w:rPr>
                <w:rFonts w:ascii="Times New Roman" w:hAnsi="Times New Roman"/>
                <w:color w:val="000000"/>
              </w:rPr>
              <w:t>评标基准价计算方法</w:t>
            </w:r>
          </w:p>
        </w:tc>
        <w:tc>
          <w:tcPr>
            <w:tcW w:w="4680" w:type="dxa"/>
            <w:tcBorders>
              <w:top w:val="single" w:color="auto" w:sz="4" w:space="0"/>
              <w:left w:val="single" w:color="auto" w:sz="4" w:space="0"/>
              <w:bottom w:val="single" w:color="auto" w:sz="4" w:space="0"/>
              <w:right w:val="single" w:color="auto" w:sz="4" w:space="0"/>
            </w:tcBorders>
            <w:vAlign w:val="center"/>
          </w:tcPr>
          <w:p w14:paraId="4686994B">
            <w:pPr>
              <w:spacing w:line="440" w:lineRule="exact"/>
              <w:rPr>
                <w:rFonts w:ascii="Times New Roman" w:hAnsi="Times New Roman"/>
                <w:color w:val="000000"/>
              </w:rPr>
            </w:pPr>
            <w:r>
              <w:rPr>
                <w:rFonts w:hint="eastAsia"/>
                <w:color w:val="000000"/>
                <w:u w:val="single"/>
                <w:lang w:val="en-US" w:eastAsia="zh-CN"/>
              </w:rPr>
              <w:t xml:space="preserve">                  </w:t>
            </w:r>
            <w:r>
              <w:rPr>
                <w:rFonts w:hint="eastAsia"/>
                <w:color w:val="000000"/>
                <w:u w:val="none"/>
                <w:lang w:val="en-US" w:eastAsia="zh-CN"/>
              </w:rPr>
              <w:t>。</w:t>
            </w:r>
          </w:p>
        </w:tc>
      </w:tr>
      <w:tr w14:paraId="618D5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2462" w:type="dxa"/>
            <w:gridSpan w:val="2"/>
            <w:tcBorders>
              <w:top w:val="single" w:color="auto" w:sz="4" w:space="0"/>
              <w:bottom w:val="single" w:color="auto" w:sz="4" w:space="0"/>
              <w:right w:val="single" w:color="auto" w:sz="4" w:space="0"/>
            </w:tcBorders>
            <w:vAlign w:val="center"/>
          </w:tcPr>
          <w:p w14:paraId="7C3AF1C2">
            <w:pPr>
              <w:spacing w:line="440" w:lineRule="exact"/>
              <w:jc w:val="center"/>
              <w:rPr>
                <w:rFonts w:ascii="Times New Roman" w:hAnsi="Times New Roman"/>
                <w:color w:val="000000"/>
              </w:rPr>
            </w:pPr>
            <w:r>
              <w:rPr>
                <w:rFonts w:ascii="Times New Roman" w:hAnsi="Times New Roman"/>
                <w:color w:val="000000"/>
              </w:rPr>
              <w:t>2.2.3</w:t>
            </w:r>
          </w:p>
        </w:tc>
        <w:tc>
          <w:tcPr>
            <w:tcW w:w="2038" w:type="dxa"/>
            <w:tcBorders>
              <w:top w:val="single" w:color="auto" w:sz="4" w:space="0"/>
              <w:left w:val="single" w:color="auto" w:sz="4" w:space="0"/>
              <w:right w:val="single" w:color="auto" w:sz="4" w:space="0"/>
            </w:tcBorders>
            <w:vAlign w:val="center"/>
          </w:tcPr>
          <w:p w14:paraId="13CCDA9C">
            <w:pPr>
              <w:spacing w:line="440" w:lineRule="exact"/>
              <w:jc w:val="left"/>
              <w:rPr>
                <w:rFonts w:ascii="Times New Roman" w:hAnsi="Times New Roman"/>
                <w:color w:val="000000"/>
              </w:rPr>
            </w:pPr>
            <w:r>
              <w:rPr>
                <w:rFonts w:ascii="Times New Roman" w:hAnsi="Times New Roman"/>
                <w:color w:val="000000"/>
              </w:rPr>
              <w:t>投标报价的偏差率</w:t>
            </w:r>
          </w:p>
          <w:p w14:paraId="1370D9B2">
            <w:pPr>
              <w:spacing w:line="440" w:lineRule="exact"/>
              <w:jc w:val="left"/>
              <w:rPr>
                <w:rFonts w:ascii="Times New Roman" w:hAnsi="Times New Roman"/>
                <w:color w:val="000000"/>
              </w:rPr>
            </w:pPr>
            <w:r>
              <w:rPr>
                <w:rFonts w:ascii="Times New Roman" w:hAnsi="Times New Roman"/>
                <w:color w:val="000000"/>
              </w:rPr>
              <w:t>计算公式</w:t>
            </w:r>
          </w:p>
        </w:tc>
        <w:tc>
          <w:tcPr>
            <w:tcW w:w="4680" w:type="dxa"/>
            <w:tcBorders>
              <w:top w:val="single" w:color="auto" w:sz="4" w:space="0"/>
              <w:left w:val="single" w:color="auto" w:sz="4" w:space="0"/>
              <w:right w:val="single" w:color="auto" w:sz="4" w:space="0"/>
            </w:tcBorders>
            <w:vAlign w:val="center"/>
          </w:tcPr>
          <w:p w14:paraId="5BAC7027">
            <w:pPr>
              <w:spacing w:line="240" w:lineRule="auto"/>
              <w:rPr>
                <w:rFonts w:hint="eastAsia" w:ascii="宋体" w:hAnsi="宋体"/>
                <w:szCs w:val="21"/>
              </w:rPr>
            </w:pPr>
            <w:r>
              <w:rPr>
                <w:rFonts w:hint="eastAsia" w:ascii="宋体" w:hAnsi="宋体"/>
                <w:szCs w:val="21"/>
              </w:rPr>
              <w:t>偏差率=100%×（投标人报价－评标基准价）</w:t>
            </w:r>
          </w:p>
          <w:p w14:paraId="4E3BAAA8">
            <w:pPr>
              <w:spacing w:line="440" w:lineRule="exact"/>
              <w:rPr>
                <w:rFonts w:ascii="Times New Roman" w:hAnsi="Times New Roman"/>
                <w:color w:val="000000"/>
              </w:rPr>
            </w:pPr>
            <w:r>
              <w:rPr>
                <w:rFonts w:hint="eastAsia" w:ascii="宋体" w:hAnsi="宋体"/>
                <w:szCs w:val="21"/>
              </w:rPr>
              <w:t>/评标基准价</w:t>
            </w:r>
          </w:p>
        </w:tc>
      </w:tr>
    </w:tbl>
    <w:p w14:paraId="4F516284">
      <w:pPr>
        <w:rPr>
          <w:rFonts w:ascii="Times New Roman" w:hAnsi="Times New Roman"/>
        </w:rPr>
      </w:pPr>
      <w:r>
        <w:rPr>
          <w:rFonts w:ascii="Times New Roman" w:hAnsi="Times New Roman"/>
        </w:rPr>
        <w:br w:type="page"/>
      </w:r>
    </w:p>
    <w:tbl>
      <w:tblPr>
        <w:tblStyle w:val="37"/>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476"/>
        <w:gridCol w:w="4680"/>
      </w:tblGrid>
      <w:tr w14:paraId="6C430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24" w:type="dxa"/>
            <w:gridSpan w:val="2"/>
            <w:tcBorders>
              <w:top w:val="single" w:color="auto" w:sz="4" w:space="0"/>
              <w:bottom w:val="single" w:color="auto" w:sz="4" w:space="0"/>
              <w:right w:val="single" w:color="auto" w:sz="4" w:space="0"/>
            </w:tcBorders>
            <w:vAlign w:val="center"/>
          </w:tcPr>
          <w:p w14:paraId="2C03BE5F">
            <w:pPr>
              <w:spacing w:line="440" w:lineRule="exact"/>
              <w:jc w:val="center"/>
              <w:rPr>
                <w:rFonts w:ascii="Times New Roman" w:hAnsi="Times New Roman"/>
                <w:b/>
              </w:rPr>
            </w:pPr>
            <w:r>
              <w:rPr>
                <w:rFonts w:ascii="Times New Roman" w:hAnsi="Times New Roman"/>
                <w:b/>
              </w:rPr>
              <w:t>条款号</w:t>
            </w:r>
          </w:p>
        </w:tc>
        <w:tc>
          <w:tcPr>
            <w:tcW w:w="2476" w:type="dxa"/>
            <w:tcBorders>
              <w:top w:val="single" w:color="auto" w:sz="4" w:space="0"/>
              <w:left w:val="single" w:color="auto" w:sz="4" w:space="0"/>
              <w:bottom w:val="single" w:color="auto" w:sz="4" w:space="0"/>
              <w:right w:val="single" w:color="auto" w:sz="4" w:space="0"/>
            </w:tcBorders>
            <w:vAlign w:val="center"/>
          </w:tcPr>
          <w:p w14:paraId="05E58D94">
            <w:pPr>
              <w:spacing w:line="440" w:lineRule="exact"/>
              <w:jc w:val="center"/>
              <w:rPr>
                <w:rFonts w:ascii="Times New Roman" w:hAnsi="Times New Roman"/>
                <w:b/>
              </w:rPr>
            </w:pPr>
            <w:r>
              <w:rPr>
                <w:rFonts w:ascii="Times New Roman" w:hAnsi="Times New Roman"/>
                <w:b/>
              </w:rPr>
              <w:t>评分因素</w:t>
            </w:r>
            <w:r>
              <w:rPr>
                <w:rFonts w:hint="eastAsia" w:ascii="Times New Roman" w:hAnsi="Times New Roman"/>
                <w:b/>
              </w:rPr>
              <w:t>（偏差率）</w:t>
            </w:r>
          </w:p>
        </w:tc>
        <w:tc>
          <w:tcPr>
            <w:tcW w:w="4680" w:type="dxa"/>
            <w:tcBorders>
              <w:top w:val="single" w:color="auto" w:sz="4" w:space="0"/>
              <w:left w:val="single" w:color="auto" w:sz="4" w:space="0"/>
              <w:bottom w:val="single" w:color="auto" w:sz="4" w:space="0"/>
              <w:right w:val="single" w:color="auto" w:sz="4" w:space="0"/>
            </w:tcBorders>
            <w:vAlign w:val="center"/>
          </w:tcPr>
          <w:p w14:paraId="5F8CDDAA">
            <w:pPr>
              <w:spacing w:line="440" w:lineRule="exact"/>
              <w:jc w:val="center"/>
              <w:rPr>
                <w:rFonts w:ascii="Times New Roman" w:hAnsi="Times New Roman"/>
                <w:b/>
              </w:rPr>
            </w:pPr>
            <w:r>
              <w:rPr>
                <w:rFonts w:ascii="Times New Roman" w:hAnsi="Times New Roman"/>
                <w:b/>
              </w:rPr>
              <w:t>评分标准</w:t>
            </w:r>
          </w:p>
        </w:tc>
      </w:tr>
      <w:tr w14:paraId="603DB4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restart"/>
            <w:tcBorders>
              <w:top w:val="single" w:color="auto" w:sz="4" w:space="0"/>
              <w:right w:val="single" w:color="auto" w:sz="4" w:space="0"/>
            </w:tcBorders>
            <w:vAlign w:val="center"/>
          </w:tcPr>
          <w:p w14:paraId="6930C73C">
            <w:pPr>
              <w:spacing w:line="440" w:lineRule="exact"/>
              <w:jc w:val="center"/>
              <w:rPr>
                <w:rFonts w:ascii="Times New Roman" w:hAnsi="Times New Roman"/>
              </w:rPr>
            </w:pPr>
            <w:r>
              <w:rPr>
                <w:rFonts w:ascii="Times New Roman" w:hAnsi="Times New Roman"/>
              </w:rPr>
              <w:t>2.2.4（1）</w:t>
            </w:r>
          </w:p>
        </w:tc>
        <w:tc>
          <w:tcPr>
            <w:tcW w:w="1124" w:type="dxa"/>
            <w:vMerge w:val="restart"/>
            <w:tcBorders>
              <w:top w:val="single" w:color="auto" w:sz="4" w:space="0"/>
              <w:right w:val="single" w:color="auto" w:sz="4" w:space="0"/>
            </w:tcBorders>
            <w:vAlign w:val="center"/>
          </w:tcPr>
          <w:p w14:paraId="3AF08C1E">
            <w:pPr>
              <w:spacing w:line="440" w:lineRule="exact"/>
              <w:jc w:val="center"/>
              <w:rPr>
                <w:rFonts w:ascii="Times New Roman" w:hAnsi="Times New Roman"/>
              </w:rPr>
            </w:pPr>
            <w:r>
              <w:rPr>
                <w:rFonts w:hint="eastAsia" w:ascii="Times New Roman" w:hAnsi="Times New Roman"/>
                <w:lang w:val="en-US" w:eastAsia="zh-CN"/>
              </w:rPr>
              <w:t>综合标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422E0AEE">
            <w:pPr>
              <w:widowControl/>
              <w:spacing w:before="100" w:beforeAutospacing="1" w:after="100" w:afterAutospacing="1"/>
              <w:jc w:val="left"/>
              <w:rPr>
                <w:rFonts w:ascii="Times New Roman" w:hAnsi="Times New Roman"/>
              </w:rPr>
            </w:pPr>
            <w:r>
              <w:rPr>
                <w:rFonts w:ascii="Times New Roman" w:hAnsi="Times New Roman"/>
              </w:rPr>
              <w:t>信誉</w:t>
            </w:r>
          </w:p>
        </w:tc>
        <w:tc>
          <w:tcPr>
            <w:tcW w:w="4680" w:type="dxa"/>
            <w:tcBorders>
              <w:top w:val="single" w:color="auto" w:sz="4" w:space="0"/>
              <w:left w:val="single" w:color="auto" w:sz="4" w:space="0"/>
              <w:bottom w:val="single" w:color="auto" w:sz="4" w:space="0"/>
              <w:right w:val="single" w:color="auto" w:sz="4" w:space="0"/>
            </w:tcBorders>
            <w:vAlign w:val="center"/>
          </w:tcPr>
          <w:p w14:paraId="403B1772">
            <w:pPr>
              <w:spacing w:line="440" w:lineRule="exact"/>
              <w:jc w:val="center"/>
              <w:rPr>
                <w:rFonts w:ascii="Times New Roman" w:hAnsi="Times New Roman"/>
              </w:rPr>
            </w:pPr>
            <w:bookmarkStart w:id="265" w:name="_Toc144974553"/>
            <w:bookmarkStart w:id="266" w:name="_Toc369531576"/>
            <w:bookmarkStart w:id="267" w:name="_Toc247514010"/>
            <w:bookmarkStart w:id="268" w:name="_Toc361508645"/>
            <w:bookmarkStart w:id="269" w:name="_Toc152045586"/>
            <w:bookmarkStart w:id="270" w:name="_Toc300835007"/>
            <w:bookmarkStart w:id="271" w:name="_Toc352691532"/>
            <w:bookmarkStart w:id="272" w:name="_Toc247527611"/>
            <w:bookmarkStart w:id="273" w:name="_Toc384308271"/>
            <w:bookmarkStart w:id="274" w:name="_Toc12369"/>
            <w:bookmarkStart w:id="275" w:name="_Toc152042363"/>
            <w:r>
              <w:rPr>
                <w:rFonts w:ascii="Times New Roman" w:hAnsi="Times New Roman"/>
              </w:rPr>
              <w:t>……</w:t>
            </w:r>
          </w:p>
        </w:tc>
      </w:tr>
      <w:bookmarkEnd w:id="265"/>
      <w:bookmarkEnd w:id="266"/>
      <w:bookmarkEnd w:id="267"/>
      <w:bookmarkEnd w:id="268"/>
      <w:bookmarkEnd w:id="269"/>
      <w:bookmarkEnd w:id="270"/>
      <w:bookmarkEnd w:id="271"/>
      <w:bookmarkEnd w:id="272"/>
      <w:bookmarkEnd w:id="273"/>
      <w:bookmarkEnd w:id="274"/>
      <w:bookmarkEnd w:id="275"/>
      <w:tr w14:paraId="787F73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vMerge w:val="continue"/>
            <w:tcBorders>
              <w:right w:val="single" w:color="auto" w:sz="4" w:space="0"/>
            </w:tcBorders>
          </w:tcPr>
          <w:p w14:paraId="1EE8027D">
            <w:pPr>
              <w:rPr>
                <w:rFonts w:ascii="Times New Roman" w:hAnsi="Times New Roman"/>
              </w:rPr>
            </w:pPr>
          </w:p>
        </w:tc>
        <w:tc>
          <w:tcPr>
            <w:tcW w:w="1124" w:type="dxa"/>
            <w:vMerge w:val="continue"/>
            <w:tcBorders>
              <w:right w:val="single" w:color="auto" w:sz="4" w:space="0"/>
            </w:tcBorders>
          </w:tcPr>
          <w:p w14:paraId="554133EE">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49DA70D0">
            <w:pPr>
              <w:widowControl/>
              <w:spacing w:before="100" w:beforeAutospacing="1" w:after="100" w:afterAutospacing="1"/>
              <w:jc w:val="left"/>
              <w:rPr>
                <w:rFonts w:ascii="Times New Roman" w:hAnsi="Times New Roman"/>
              </w:rPr>
            </w:pPr>
            <w:r>
              <w:rPr>
                <w:rFonts w:ascii="Times New Roman" w:hAnsi="Times New Roman"/>
              </w:rPr>
              <w:t>类似项目业绩</w:t>
            </w:r>
          </w:p>
        </w:tc>
        <w:tc>
          <w:tcPr>
            <w:tcW w:w="4680" w:type="dxa"/>
            <w:tcBorders>
              <w:top w:val="single" w:color="auto" w:sz="4" w:space="0"/>
              <w:left w:val="single" w:color="auto" w:sz="4" w:space="0"/>
              <w:bottom w:val="single" w:color="auto" w:sz="4" w:space="0"/>
              <w:right w:val="single" w:color="auto" w:sz="4" w:space="0"/>
            </w:tcBorders>
            <w:vAlign w:val="center"/>
          </w:tcPr>
          <w:p w14:paraId="0E702C2B">
            <w:pPr>
              <w:spacing w:line="440" w:lineRule="exact"/>
              <w:jc w:val="center"/>
              <w:rPr>
                <w:rFonts w:ascii="Times New Roman" w:hAnsi="Times New Roman"/>
              </w:rPr>
            </w:pPr>
            <w:r>
              <w:rPr>
                <w:rFonts w:ascii="Times New Roman" w:hAnsi="Times New Roman"/>
              </w:rPr>
              <w:t>……</w:t>
            </w:r>
          </w:p>
        </w:tc>
      </w:tr>
      <w:tr w14:paraId="73DA30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7" w:hRule="atLeast"/>
        </w:trPr>
        <w:tc>
          <w:tcPr>
            <w:tcW w:w="900" w:type="dxa"/>
            <w:vMerge w:val="continue"/>
            <w:tcBorders>
              <w:right w:val="single" w:color="auto" w:sz="4" w:space="0"/>
            </w:tcBorders>
          </w:tcPr>
          <w:p w14:paraId="76C1AD44">
            <w:pPr>
              <w:rPr>
                <w:rFonts w:ascii="Times New Roman" w:hAnsi="Times New Roman"/>
              </w:rPr>
            </w:pPr>
          </w:p>
        </w:tc>
        <w:tc>
          <w:tcPr>
            <w:tcW w:w="1124" w:type="dxa"/>
            <w:vMerge w:val="continue"/>
            <w:tcBorders>
              <w:right w:val="single" w:color="auto" w:sz="4" w:space="0"/>
            </w:tcBorders>
          </w:tcPr>
          <w:p w14:paraId="4BD764BC">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36E45C0F">
            <w:pPr>
              <w:widowControl/>
              <w:spacing w:before="100" w:beforeAutospacing="1" w:after="100" w:afterAutospacing="1"/>
              <w:jc w:val="left"/>
              <w:rPr>
                <w:rFonts w:ascii="Times New Roman" w:hAnsi="Times New Roman"/>
              </w:rPr>
            </w:pPr>
            <w:r>
              <w:rPr>
                <w:rFonts w:ascii="Times New Roman" w:hAnsi="Times New Roman"/>
              </w:rPr>
              <w:t>总监理工程师资历和业绩</w:t>
            </w:r>
          </w:p>
        </w:tc>
        <w:tc>
          <w:tcPr>
            <w:tcW w:w="4680" w:type="dxa"/>
            <w:tcBorders>
              <w:top w:val="single" w:color="auto" w:sz="4" w:space="0"/>
              <w:left w:val="single" w:color="auto" w:sz="4" w:space="0"/>
              <w:right w:val="single" w:color="auto" w:sz="4" w:space="0"/>
            </w:tcBorders>
            <w:vAlign w:val="center"/>
          </w:tcPr>
          <w:p w14:paraId="66B815DC">
            <w:pPr>
              <w:spacing w:line="440" w:lineRule="exact"/>
              <w:jc w:val="center"/>
              <w:rPr>
                <w:rFonts w:ascii="Times New Roman" w:hAnsi="Times New Roman"/>
              </w:rPr>
            </w:pPr>
            <w:r>
              <w:rPr>
                <w:rFonts w:ascii="Times New Roman" w:hAnsi="Times New Roman"/>
              </w:rPr>
              <w:t>……</w:t>
            </w:r>
          </w:p>
        </w:tc>
      </w:tr>
      <w:tr w14:paraId="66ADB4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trPr>
        <w:tc>
          <w:tcPr>
            <w:tcW w:w="900" w:type="dxa"/>
            <w:vMerge w:val="continue"/>
            <w:tcBorders>
              <w:right w:val="single" w:color="auto" w:sz="4" w:space="0"/>
            </w:tcBorders>
          </w:tcPr>
          <w:p w14:paraId="3D11358F">
            <w:pPr>
              <w:rPr>
                <w:rFonts w:ascii="Times New Roman" w:hAnsi="Times New Roman"/>
              </w:rPr>
            </w:pPr>
          </w:p>
        </w:tc>
        <w:tc>
          <w:tcPr>
            <w:tcW w:w="1124" w:type="dxa"/>
            <w:vMerge w:val="continue"/>
            <w:tcBorders>
              <w:right w:val="single" w:color="auto" w:sz="4" w:space="0"/>
            </w:tcBorders>
          </w:tcPr>
          <w:p w14:paraId="46373BB3">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60AB63F9">
            <w:pPr>
              <w:widowControl/>
              <w:spacing w:before="100" w:beforeAutospacing="1" w:after="100" w:afterAutospacing="1"/>
              <w:jc w:val="left"/>
              <w:rPr>
                <w:rFonts w:ascii="Times New Roman" w:hAnsi="Times New Roman"/>
              </w:rPr>
            </w:pPr>
            <w:r>
              <w:rPr>
                <w:rFonts w:ascii="Times New Roman" w:hAnsi="Times New Roman"/>
              </w:rPr>
              <w:t>其他</w:t>
            </w:r>
            <w:r>
              <w:rPr>
                <w:rFonts w:hint="eastAsia" w:ascii="Times New Roman" w:hAnsi="Times New Roman"/>
              </w:rPr>
              <w:t>主要</w:t>
            </w:r>
            <w:r>
              <w:rPr>
                <w:rFonts w:ascii="Times New Roman" w:hAnsi="Times New Roman"/>
              </w:rPr>
              <w:t>人员资历和业绩</w:t>
            </w:r>
          </w:p>
        </w:tc>
        <w:tc>
          <w:tcPr>
            <w:tcW w:w="4680" w:type="dxa"/>
            <w:tcBorders>
              <w:top w:val="single" w:color="auto" w:sz="4" w:space="0"/>
              <w:left w:val="single" w:color="auto" w:sz="4" w:space="0"/>
              <w:right w:val="single" w:color="auto" w:sz="4" w:space="0"/>
            </w:tcBorders>
            <w:vAlign w:val="center"/>
          </w:tcPr>
          <w:p w14:paraId="484A7D6F">
            <w:pPr>
              <w:spacing w:line="440" w:lineRule="exact"/>
              <w:jc w:val="center"/>
              <w:rPr>
                <w:rFonts w:ascii="Times New Roman" w:hAnsi="Times New Roman"/>
              </w:rPr>
            </w:pPr>
            <w:r>
              <w:rPr>
                <w:rFonts w:ascii="Times New Roman" w:hAnsi="Times New Roman"/>
              </w:rPr>
              <w:t>……</w:t>
            </w:r>
          </w:p>
        </w:tc>
      </w:tr>
      <w:tr w14:paraId="396822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3" w:hRule="atLeast"/>
        </w:trPr>
        <w:tc>
          <w:tcPr>
            <w:tcW w:w="900" w:type="dxa"/>
            <w:vMerge w:val="continue"/>
            <w:tcBorders>
              <w:right w:val="single" w:color="auto" w:sz="4" w:space="0"/>
            </w:tcBorders>
          </w:tcPr>
          <w:p w14:paraId="07CCD211">
            <w:pPr>
              <w:rPr>
                <w:rFonts w:ascii="Times New Roman" w:hAnsi="Times New Roman"/>
              </w:rPr>
            </w:pPr>
          </w:p>
        </w:tc>
        <w:tc>
          <w:tcPr>
            <w:tcW w:w="1124" w:type="dxa"/>
            <w:vMerge w:val="continue"/>
            <w:tcBorders>
              <w:right w:val="single" w:color="auto" w:sz="4" w:space="0"/>
            </w:tcBorders>
          </w:tcPr>
          <w:p w14:paraId="02496D10">
            <w:pPr>
              <w:rPr>
                <w:rFonts w:ascii="Times New Roman" w:hAnsi="Times New Roman"/>
              </w:rPr>
            </w:pPr>
          </w:p>
        </w:tc>
        <w:tc>
          <w:tcPr>
            <w:tcW w:w="2476" w:type="dxa"/>
            <w:tcBorders>
              <w:top w:val="single" w:color="auto" w:sz="4" w:space="0"/>
              <w:left w:val="single" w:color="auto" w:sz="4" w:space="0"/>
              <w:right w:val="single" w:color="auto" w:sz="4" w:space="0"/>
            </w:tcBorders>
            <w:vAlign w:val="center"/>
          </w:tcPr>
          <w:p w14:paraId="11BE7CB0">
            <w:pPr>
              <w:widowControl/>
              <w:spacing w:before="100" w:beforeAutospacing="1" w:after="100" w:afterAutospacing="1"/>
              <w:jc w:val="left"/>
              <w:rPr>
                <w:rFonts w:ascii="Times New Roman" w:hAnsi="Times New Roman"/>
              </w:rPr>
            </w:pPr>
            <w:r>
              <w:rPr>
                <w:rFonts w:ascii="Times New Roman" w:hAnsi="Times New Roman"/>
              </w:rPr>
              <w:t>拟投入的试验检测仪器设备</w:t>
            </w:r>
          </w:p>
        </w:tc>
        <w:tc>
          <w:tcPr>
            <w:tcW w:w="4680" w:type="dxa"/>
            <w:tcBorders>
              <w:top w:val="single" w:color="auto" w:sz="4" w:space="0"/>
              <w:left w:val="single" w:color="auto" w:sz="4" w:space="0"/>
              <w:right w:val="single" w:color="auto" w:sz="4" w:space="0"/>
            </w:tcBorders>
            <w:vAlign w:val="center"/>
          </w:tcPr>
          <w:p w14:paraId="33E2B983">
            <w:pPr>
              <w:spacing w:line="440" w:lineRule="exact"/>
              <w:jc w:val="center"/>
              <w:rPr>
                <w:rFonts w:ascii="Times New Roman" w:hAnsi="Times New Roman"/>
              </w:rPr>
            </w:pPr>
            <w:r>
              <w:rPr>
                <w:rFonts w:ascii="Times New Roman" w:hAnsi="Times New Roman"/>
              </w:rPr>
              <w:t>……</w:t>
            </w:r>
          </w:p>
        </w:tc>
      </w:tr>
      <w:tr w14:paraId="45702E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restart"/>
            <w:tcBorders>
              <w:top w:val="single" w:color="auto" w:sz="4" w:space="0"/>
              <w:right w:val="single" w:color="auto" w:sz="4" w:space="0"/>
            </w:tcBorders>
            <w:vAlign w:val="center"/>
          </w:tcPr>
          <w:p w14:paraId="033BBCD0">
            <w:pPr>
              <w:spacing w:line="440" w:lineRule="exact"/>
              <w:jc w:val="center"/>
              <w:rPr>
                <w:rFonts w:ascii="Times New Roman" w:hAnsi="Times New Roman"/>
              </w:rPr>
            </w:pPr>
            <w:r>
              <w:rPr>
                <w:rFonts w:ascii="Times New Roman" w:hAnsi="Times New Roman"/>
              </w:rPr>
              <w:t>2.2.4（2）</w:t>
            </w:r>
          </w:p>
        </w:tc>
        <w:tc>
          <w:tcPr>
            <w:tcW w:w="1124" w:type="dxa"/>
            <w:vMerge w:val="restart"/>
            <w:tcBorders>
              <w:top w:val="single" w:color="auto" w:sz="4" w:space="0"/>
              <w:right w:val="single" w:color="auto" w:sz="4" w:space="0"/>
            </w:tcBorders>
            <w:vAlign w:val="center"/>
          </w:tcPr>
          <w:p w14:paraId="77B007B4">
            <w:pPr>
              <w:spacing w:line="440" w:lineRule="exact"/>
              <w:jc w:val="center"/>
              <w:rPr>
                <w:rFonts w:ascii="Times New Roman" w:hAnsi="Times New Roman"/>
              </w:rPr>
            </w:pPr>
            <w:r>
              <w:rPr>
                <w:rFonts w:hint="eastAsia" w:ascii="Times New Roman" w:hAnsi="Times New Roman"/>
                <w:lang w:val="en-US" w:eastAsia="zh-CN"/>
              </w:rPr>
              <w:t>技术标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336CFDA7">
            <w:pPr>
              <w:spacing w:before="100" w:beforeAutospacing="1" w:after="100" w:afterAutospacing="1"/>
              <w:jc w:val="left"/>
              <w:rPr>
                <w:rFonts w:ascii="Times New Roman" w:hAnsi="Times New Roman"/>
              </w:rPr>
            </w:pPr>
            <w:r>
              <w:rPr>
                <w:rFonts w:ascii="Times New Roman" w:hAnsi="Times New Roman"/>
                <w:szCs w:val="21"/>
              </w:rPr>
              <w:t>监理范围、监理内容</w:t>
            </w:r>
          </w:p>
        </w:tc>
        <w:tc>
          <w:tcPr>
            <w:tcW w:w="4680" w:type="dxa"/>
            <w:tcBorders>
              <w:top w:val="single" w:color="auto" w:sz="4" w:space="0"/>
              <w:left w:val="single" w:color="auto" w:sz="4" w:space="0"/>
              <w:bottom w:val="single" w:color="auto" w:sz="4" w:space="0"/>
              <w:right w:val="single" w:color="auto" w:sz="4" w:space="0"/>
            </w:tcBorders>
            <w:vAlign w:val="center"/>
          </w:tcPr>
          <w:p w14:paraId="0C80C190">
            <w:pPr>
              <w:spacing w:line="440" w:lineRule="exact"/>
              <w:jc w:val="center"/>
              <w:rPr>
                <w:rFonts w:ascii="Times New Roman" w:hAnsi="Times New Roman"/>
              </w:rPr>
            </w:pPr>
            <w:r>
              <w:rPr>
                <w:rFonts w:ascii="Times New Roman" w:hAnsi="Times New Roman"/>
              </w:rPr>
              <w:t>……</w:t>
            </w:r>
          </w:p>
        </w:tc>
      </w:tr>
      <w:tr w14:paraId="11E01B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900" w:type="dxa"/>
            <w:vMerge w:val="continue"/>
            <w:tcBorders>
              <w:right w:val="single" w:color="auto" w:sz="4" w:space="0"/>
            </w:tcBorders>
            <w:vAlign w:val="center"/>
          </w:tcPr>
          <w:p w14:paraId="1F690205">
            <w:pPr>
              <w:rPr>
                <w:rFonts w:ascii="Times New Roman" w:hAnsi="Times New Roman"/>
              </w:rPr>
            </w:pPr>
          </w:p>
        </w:tc>
        <w:tc>
          <w:tcPr>
            <w:tcW w:w="1124" w:type="dxa"/>
            <w:vMerge w:val="continue"/>
            <w:tcBorders>
              <w:right w:val="single" w:color="auto" w:sz="4" w:space="0"/>
            </w:tcBorders>
          </w:tcPr>
          <w:p w14:paraId="23CA1CA9">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vAlign w:val="center"/>
          </w:tcPr>
          <w:p w14:paraId="7344DA8D">
            <w:pPr>
              <w:spacing w:before="100" w:beforeAutospacing="1" w:after="100" w:afterAutospacing="1"/>
              <w:jc w:val="left"/>
              <w:rPr>
                <w:rFonts w:ascii="Times New Roman" w:hAnsi="Times New Roman"/>
              </w:rPr>
            </w:pPr>
            <w:r>
              <w:rPr>
                <w:rFonts w:ascii="Times New Roman" w:hAnsi="Times New Roman"/>
                <w:szCs w:val="21"/>
              </w:rPr>
              <w:t>监理依据、</w:t>
            </w:r>
            <w:r>
              <w:rPr>
                <w:rFonts w:ascii="Times New Roman" w:hAnsi="Times New Roman"/>
              </w:rPr>
              <w:t>监理工作目标</w:t>
            </w:r>
          </w:p>
        </w:tc>
        <w:tc>
          <w:tcPr>
            <w:tcW w:w="4680" w:type="dxa"/>
            <w:tcBorders>
              <w:top w:val="single" w:color="auto" w:sz="4" w:space="0"/>
              <w:left w:val="single" w:color="auto" w:sz="4" w:space="0"/>
              <w:bottom w:val="single" w:color="auto" w:sz="4" w:space="0"/>
              <w:right w:val="single" w:color="auto" w:sz="4" w:space="0"/>
            </w:tcBorders>
            <w:vAlign w:val="center"/>
          </w:tcPr>
          <w:p w14:paraId="3CF8F84C">
            <w:pPr>
              <w:spacing w:line="440" w:lineRule="exact"/>
              <w:jc w:val="center"/>
              <w:rPr>
                <w:rFonts w:ascii="Times New Roman" w:hAnsi="Times New Roman"/>
              </w:rPr>
            </w:pPr>
            <w:r>
              <w:rPr>
                <w:rFonts w:ascii="Times New Roman" w:hAnsi="Times New Roman"/>
              </w:rPr>
              <w:t>……</w:t>
            </w:r>
          </w:p>
        </w:tc>
      </w:tr>
      <w:tr w14:paraId="523B85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75AEC730">
            <w:pPr>
              <w:rPr>
                <w:rFonts w:ascii="Times New Roman" w:hAnsi="Times New Roman"/>
              </w:rPr>
            </w:pPr>
          </w:p>
        </w:tc>
        <w:tc>
          <w:tcPr>
            <w:tcW w:w="1124" w:type="dxa"/>
            <w:vMerge w:val="continue"/>
            <w:tcBorders>
              <w:right w:val="single" w:color="auto" w:sz="4" w:space="0"/>
            </w:tcBorders>
          </w:tcPr>
          <w:p w14:paraId="0E3B607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D48EA05">
            <w:pPr>
              <w:spacing w:before="100" w:beforeAutospacing="1" w:after="100" w:afterAutospacing="1"/>
              <w:jc w:val="left"/>
              <w:rPr>
                <w:rFonts w:ascii="Times New Roman" w:hAnsi="Times New Roman"/>
              </w:rPr>
            </w:pPr>
            <w:r>
              <w:rPr>
                <w:rFonts w:ascii="Times New Roman" w:hAnsi="Times New Roman"/>
                <w:szCs w:val="21"/>
              </w:rPr>
              <w:t>监理机构设置和岗位职责</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4CAB309">
            <w:pPr>
              <w:spacing w:line="440" w:lineRule="exact"/>
              <w:jc w:val="center"/>
              <w:rPr>
                <w:rFonts w:ascii="Times New Roman" w:hAnsi="Times New Roman"/>
              </w:rPr>
            </w:pPr>
            <w:r>
              <w:rPr>
                <w:rFonts w:ascii="Times New Roman" w:hAnsi="Times New Roman"/>
              </w:rPr>
              <w:t>……</w:t>
            </w:r>
          </w:p>
        </w:tc>
      </w:tr>
      <w:tr w14:paraId="764F07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28A62A43">
            <w:pPr>
              <w:rPr>
                <w:rFonts w:ascii="Times New Roman" w:hAnsi="Times New Roman"/>
              </w:rPr>
            </w:pPr>
          </w:p>
        </w:tc>
        <w:tc>
          <w:tcPr>
            <w:tcW w:w="1124" w:type="dxa"/>
            <w:vMerge w:val="continue"/>
            <w:tcBorders>
              <w:right w:val="single" w:color="auto" w:sz="4" w:space="0"/>
            </w:tcBorders>
          </w:tcPr>
          <w:p w14:paraId="4C68D240">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600B8ADA">
            <w:pPr>
              <w:spacing w:before="100" w:beforeAutospacing="1" w:after="100" w:afterAutospacing="1"/>
              <w:jc w:val="left"/>
              <w:rPr>
                <w:rFonts w:ascii="Times New Roman" w:hAnsi="Times New Roman"/>
              </w:rPr>
            </w:pPr>
            <w:r>
              <w:rPr>
                <w:rFonts w:ascii="Times New Roman" w:hAnsi="Times New Roman"/>
                <w:szCs w:val="21"/>
              </w:rPr>
              <w:t>监理工作程序、方法和制度</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7BB229B1">
            <w:pPr>
              <w:spacing w:line="440" w:lineRule="exact"/>
              <w:jc w:val="center"/>
              <w:rPr>
                <w:rFonts w:ascii="Times New Roman" w:hAnsi="Times New Roman"/>
              </w:rPr>
            </w:pPr>
            <w:r>
              <w:rPr>
                <w:rFonts w:ascii="Times New Roman" w:hAnsi="Times New Roman"/>
              </w:rPr>
              <w:t>……</w:t>
            </w:r>
          </w:p>
        </w:tc>
      </w:tr>
      <w:tr w14:paraId="0AD3AA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292AD026">
            <w:pPr>
              <w:rPr>
                <w:rFonts w:ascii="Times New Roman" w:hAnsi="Times New Roman"/>
              </w:rPr>
            </w:pPr>
          </w:p>
        </w:tc>
        <w:tc>
          <w:tcPr>
            <w:tcW w:w="1124" w:type="dxa"/>
            <w:vMerge w:val="continue"/>
            <w:tcBorders>
              <w:right w:val="single" w:color="auto" w:sz="4" w:space="0"/>
            </w:tcBorders>
          </w:tcPr>
          <w:p w14:paraId="5FB6B3EA">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749903D">
            <w:pPr>
              <w:spacing w:before="100" w:beforeAutospacing="1" w:after="100" w:afterAutospacing="1"/>
              <w:jc w:val="left"/>
              <w:rPr>
                <w:rFonts w:ascii="Times New Roman" w:hAnsi="Times New Roman"/>
              </w:rPr>
            </w:pPr>
            <w:r>
              <w:rPr>
                <w:rFonts w:ascii="Times New Roman" w:hAnsi="Times New Roman"/>
                <w:szCs w:val="21"/>
              </w:rPr>
              <w:t>质量、进度、造价、安全、环保监理措施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71D304ED">
            <w:pPr>
              <w:spacing w:line="440" w:lineRule="exact"/>
              <w:jc w:val="center"/>
              <w:rPr>
                <w:rFonts w:ascii="Times New Roman" w:hAnsi="Times New Roman"/>
                <w:color w:val="000000"/>
              </w:rPr>
            </w:pPr>
            <w:r>
              <w:rPr>
                <w:rFonts w:ascii="Times New Roman" w:hAnsi="Times New Roman"/>
                <w:color w:val="000000"/>
              </w:rPr>
              <w:t>……</w:t>
            </w:r>
          </w:p>
        </w:tc>
      </w:tr>
      <w:tr w14:paraId="185E7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6C6E059E">
            <w:pPr>
              <w:rPr>
                <w:rFonts w:ascii="Times New Roman" w:hAnsi="Times New Roman"/>
              </w:rPr>
            </w:pPr>
          </w:p>
        </w:tc>
        <w:tc>
          <w:tcPr>
            <w:tcW w:w="1124" w:type="dxa"/>
            <w:vMerge w:val="continue"/>
            <w:tcBorders>
              <w:right w:val="single" w:color="auto" w:sz="4" w:space="0"/>
            </w:tcBorders>
          </w:tcPr>
          <w:p w14:paraId="0875ED71">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5A79A13B">
            <w:pPr>
              <w:spacing w:before="100" w:beforeAutospacing="1" w:after="100" w:afterAutospacing="1"/>
              <w:jc w:val="left"/>
              <w:rPr>
                <w:rFonts w:ascii="Times New Roman" w:hAnsi="Times New Roman"/>
              </w:rPr>
            </w:pPr>
            <w:r>
              <w:rPr>
                <w:rFonts w:ascii="Times New Roman" w:hAnsi="Times New Roman"/>
                <w:szCs w:val="21"/>
              </w:rPr>
              <w:t>合同、信息管理方案</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1484EB37">
            <w:pPr>
              <w:spacing w:line="440" w:lineRule="exact"/>
              <w:jc w:val="center"/>
              <w:rPr>
                <w:rFonts w:ascii="Times New Roman" w:hAnsi="Times New Roman"/>
                <w:color w:val="000000"/>
              </w:rPr>
            </w:pPr>
            <w:r>
              <w:rPr>
                <w:rFonts w:ascii="Times New Roman" w:hAnsi="Times New Roman"/>
                <w:color w:val="000000"/>
              </w:rPr>
              <w:t>……</w:t>
            </w:r>
          </w:p>
        </w:tc>
      </w:tr>
      <w:tr w14:paraId="6E5C0E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0594DD36">
            <w:pPr>
              <w:rPr>
                <w:rFonts w:ascii="Times New Roman" w:hAnsi="Times New Roman"/>
              </w:rPr>
            </w:pPr>
          </w:p>
        </w:tc>
        <w:tc>
          <w:tcPr>
            <w:tcW w:w="1124" w:type="dxa"/>
            <w:vMerge w:val="continue"/>
            <w:tcBorders>
              <w:right w:val="single" w:color="auto" w:sz="4" w:space="0"/>
            </w:tcBorders>
          </w:tcPr>
          <w:p w14:paraId="3F7F101F">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06BE518A">
            <w:pPr>
              <w:spacing w:before="100" w:beforeAutospacing="1" w:after="100" w:afterAutospacing="1"/>
              <w:jc w:val="left"/>
              <w:rPr>
                <w:rFonts w:ascii="Times New Roman" w:hAnsi="Times New Roman"/>
                <w:szCs w:val="21"/>
              </w:rPr>
            </w:pPr>
            <w:r>
              <w:rPr>
                <w:rFonts w:ascii="Times New Roman" w:hAnsi="Times New Roman"/>
                <w:szCs w:val="21"/>
              </w:rPr>
              <w:t>监理组织协调内容及措施</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tcPr>
          <w:p w14:paraId="6DFDAEE0">
            <w:pPr>
              <w:spacing w:line="440" w:lineRule="exact"/>
              <w:jc w:val="center"/>
              <w:rPr>
                <w:rFonts w:ascii="Times New Roman" w:hAnsi="Times New Roman"/>
                <w:color w:val="000000"/>
              </w:rPr>
            </w:pPr>
            <w:r>
              <w:rPr>
                <w:rFonts w:ascii="Times New Roman" w:hAnsi="Times New Roman"/>
                <w:color w:val="000000"/>
              </w:rPr>
              <w:t>……</w:t>
            </w:r>
          </w:p>
        </w:tc>
      </w:tr>
      <w:tr w14:paraId="2EF3C8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0407F219">
            <w:pPr>
              <w:rPr>
                <w:rFonts w:ascii="Times New Roman" w:hAnsi="Times New Roman"/>
              </w:rPr>
            </w:pPr>
          </w:p>
        </w:tc>
        <w:tc>
          <w:tcPr>
            <w:tcW w:w="1124" w:type="dxa"/>
            <w:vMerge w:val="continue"/>
            <w:tcBorders>
              <w:right w:val="single" w:color="auto" w:sz="4" w:space="0"/>
            </w:tcBorders>
          </w:tcPr>
          <w:p w14:paraId="1053B9D7">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10475952">
            <w:pPr>
              <w:spacing w:before="100" w:beforeAutospacing="1" w:after="100" w:afterAutospacing="1"/>
              <w:jc w:val="left"/>
              <w:rPr>
                <w:rFonts w:ascii="Times New Roman" w:hAnsi="Times New Roman"/>
              </w:rPr>
            </w:pPr>
            <w:r>
              <w:rPr>
                <w:rFonts w:ascii="Times New Roman" w:hAnsi="Times New Roman"/>
                <w:szCs w:val="21"/>
              </w:rPr>
              <w:t>监理工作重点、难点分析</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3A1652FC">
            <w:pPr>
              <w:spacing w:line="440" w:lineRule="exact"/>
              <w:jc w:val="center"/>
              <w:rPr>
                <w:rFonts w:ascii="Times New Roman" w:hAnsi="Times New Roman"/>
              </w:rPr>
            </w:pPr>
            <w:r>
              <w:rPr>
                <w:rFonts w:ascii="Times New Roman" w:hAnsi="Times New Roman"/>
              </w:rPr>
              <w:t>……</w:t>
            </w:r>
          </w:p>
        </w:tc>
      </w:tr>
      <w:tr w14:paraId="15FBC9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900" w:type="dxa"/>
            <w:vMerge w:val="continue"/>
            <w:tcBorders>
              <w:right w:val="single" w:color="auto" w:sz="4" w:space="0"/>
            </w:tcBorders>
          </w:tcPr>
          <w:p w14:paraId="3D211DD4">
            <w:pPr>
              <w:rPr>
                <w:rFonts w:ascii="Times New Roman" w:hAnsi="Times New Roman"/>
              </w:rPr>
            </w:pPr>
          </w:p>
        </w:tc>
        <w:tc>
          <w:tcPr>
            <w:tcW w:w="1124" w:type="dxa"/>
            <w:vMerge w:val="continue"/>
            <w:tcBorders>
              <w:right w:val="single" w:color="auto" w:sz="4" w:space="0"/>
            </w:tcBorders>
          </w:tcPr>
          <w:p w14:paraId="6D252F86">
            <w:pPr>
              <w:rPr>
                <w:rFonts w:ascii="Times New Roman" w:hAnsi="Times New Roman"/>
              </w:rPr>
            </w:pPr>
          </w:p>
        </w:tc>
        <w:tc>
          <w:tcPr>
            <w:tcW w:w="2476"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211CD4E">
            <w:pPr>
              <w:spacing w:before="100" w:beforeAutospacing="1" w:after="100" w:afterAutospacing="1"/>
              <w:jc w:val="left"/>
              <w:rPr>
                <w:rFonts w:ascii="Times New Roman" w:hAnsi="Times New Roman"/>
                <w:szCs w:val="21"/>
              </w:rPr>
            </w:pPr>
            <w:r>
              <w:rPr>
                <w:rFonts w:ascii="Times New Roman" w:hAnsi="Times New Roman"/>
                <w:szCs w:val="21"/>
              </w:rPr>
              <w:t>合理化建议</w:t>
            </w:r>
          </w:p>
        </w:tc>
        <w:tc>
          <w:tcPr>
            <w:tcW w:w="46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14:paraId="2B802D9F">
            <w:pPr>
              <w:spacing w:line="440" w:lineRule="exact"/>
              <w:jc w:val="center"/>
              <w:rPr>
                <w:rFonts w:ascii="Times New Roman" w:hAnsi="Times New Roman"/>
              </w:rPr>
            </w:pPr>
            <w:r>
              <w:rPr>
                <w:rFonts w:ascii="Times New Roman" w:hAnsi="Times New Roman"/>
              </w:rPr>
              <w:t>……</w:t>
            </w:r>
          </w:p>
        </w:tc>
      </w:tr>
      <w:tr w14:paraId="600D4E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900" w:type="dxa"/>
            <w:tcBorders>
              <w:top w:val="single" w:color="auto" w:sz="4" w:space="0"/>
              <w:left w:val="single" w:color="auto" w:sz="4" w:space="0"/>
              <w:bottom w:val="single" w:color="auto" w:sz="4" w:space="0"/>
              <w:right w:val="single" w:color="auto" w:sz="4" w:space="0"/>
            </w:tcBorders>
            <w:vAlign w:val="center"/>
          </w:tcPr>
          <w:p w14:paraId="22B9D3FA">
            <w:pPr>
              <w:spacing w:line="440" w:lineRule="exact"/>
              <w:jc w:val="center"/>
              <w:rPr>
                <w:rFonts w:ascii="Times New Roman" w:hAnsi="Times New Roman"/>
              </w:rPr>
            </w:pPr>
            <w:r>
              <w:rPr>
                <w:rFonts w:ascii="Times New Roman" w:hAnsi="Times New Roman"/>
              </w:rPr>
              <w:t>2.2.4（3）</w:t>
            </w:r>
          </w:p>
        </w:tc>
        <w:tc>
          <w:tcPr>
            <w:tcW w:w="1124" w:type="dxa"/>
            <w:tcBorders>
              <w:top w:val="single" w:color="auto" w:sz="4" w:space="0"/>
              <w:left w:val="single" w:color="auto" w:sz="4" w:space="0"/>
              <w:bottom w:val="single" w:color="auto" w:sz="4" w:space="0"/>
              <w:right w:val="single" w:color="auto" w:sz="4" w:space="0"/>
            </w:tcBorders>
            <w:vAlign w:val="center"/>
          </w:tcPr>
          <w:p w14:paraId="1923C467">
            <w:pPr>
              <w:spacing w:line="440" w:lineRule="exact"/>
              <w:jc w:val="center"/>
              <w:rPr>
                <w:rFonts w:ascii="Times New Roman" w:hAnsi="Times New Roman"/>
              </w:rPr>
            </w:pPr>
            <w:r>
              <w:rPr>
                <w:rFonts w:hint="eastAsia" w:ascii="Times New Roman" w:hAnsi="Times New Roman"/>
                <w:lang w:val="en-US" w:eastAsia="zh-CN"/>
              </w:rPr>
              <w:t>经济标</w:t>
            </w:r>
            <w:r>
              <w:rPr>
                <w:rFonts w:ascii="Times New Roman" w:hAnsi="Times New Roman"/>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1A823DA3">
            <w:pPr>
              <w:spacing w:line="420" w:lineRule="atLeast"/>
              <w:jc w:val="left"/>
              <w:rPr>
                <w:rFonts w:ascii="Times New Roman" w:hAnsi="Times New Roman"/>
              </w:rPr>
            </w:pPr>
            <w:r>
              <w:rPr>
                <w:rFonts w:ascii="Times New Roman" w:hAnsi="Times New Roman"/>
              </w:rPr>
              <w:t>偏差率</w:t>
            </w:r>
          </w:p>
        </w:tc>
        <w:tc>
          <w:tcPr>
            <w:tcW w:w="4680" w:type="dxa"/>
            <w:tcBorders>
              <w:top w:val="single" w:color="auto" w:sz="4" w:space="0"/>
              <w:left w:val="single" w:color="auto" w:sz="4" w:space="0"/>
              <w:bottom w:val="single" w:color="auto" w:sz="4" w:space="0"/>
              <w:right w:val="single" w:color="auto" w:sz="4" w:space="0"/>
            </w:tcBorders>
          </w:tcPr>
          <w:p w14:paraId="5D3AD6F3">
            <w:pPr>
              <w:spacing w:line="440" w:lineRule="exact"/>
              <w:jc w:val="center"/>
              <w:rPr>
                <w:rFonts w:ascii="Times New Roman" w:hAnsi="Times New Roman"/>
              </w:rPr>
            </w:pPr>
            <w:r>
              <w:rPr>
                <w:rFonts w:ascii="Times New Roman" w:hAnsi="Times New Roman"/>
              </w:rPr>
              <w:t>……</w:t>
            </w:r>
          </w:p>
        </w:tc>
      </w:tr>
      <w:tr w14:paraId="765516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09" w:hRule="atLeast"/>
        </w:trPr>
        <w:tc>
          <w:tcPr>
            <w:tcW w:w="900" w:type="dxa"/>
            <w:vMerge w:val="restart"/>
            <w:tcBorders>
              <w:top w:val="single" w:color="auto" w:sz="4" w:space="0"/>
              <w:left w:val="single" w:color="auto" w:sz="4" w:space="0"/>
              <w:right w:val="single" w:color="auto" w:sz="4" w:space="0"/>
            </w:tcBorders>
            <w:vAlign w:val="center"/>
          </w:tcPr>
          <w:p w14:paraId="6DDC3F6A">
            <w:pPr>
              <w:spacing w:line="440" w:lineRule="exact"/>
              <w:jc w:val="center"/>
              <w:rPr>
                <w:rFonts w:ascii="Times New Roman" w:hAnsi="Times New Roman"/>
                <w:color w:val="000000"/>
              </w:rPr>
            </w:pPr>
            <w:r>
              <w:rPr>
                <w:rFonts w:ascii="Times New Roman" w:hAnsi="Times New Roman"/>
                <w:color w:val="000000"/>
              </w:rPr>
              <w:t>2.2.4（4）</w:t>
            </w:r>
          </w:p>
        </w:tc>
        <w:tc>
          <w:tcPr>
            <w:tcW w:w="1124" w:type="dxa"/>
            <w:vMerge w:val="restart"/>
            <w:tcBorders>
              <w:top w:val="single" w:color="auto" w:sz="4" w:space="0"/>
              <w:left w:val="single" w:color="auto" w:sz="4" w:space="0"/>
              <w:right w:val="single" w:color="auto" w:sz="4" w:space="0"/>
            </w:tcBorders>
            <w:vAlign w:val="center"/>
          </w:tcPr>
          <w:p w14:paraId="0CF1C03A">
            <w:pPr>
              <w:spacing w:line="440" w:lineRule="exact"/>
              <w:jc w:val="center"/>
              <w:rPr>
                <w:rFonts w:ascii="Times New Roman" w:hAnsi="Times New Roman"/>
                <w:color w:val="000000"/>
              </w:rPr>
            </w:pPr>
            <w:r>
              <w:rPr>
                <w:rFonts w:ascii="Times New Roman" w:hAnsi="Times New Roman"/>
                <w:color w:val="000000"/>
              </w:rPr>
              <w:t>其他</w:t>
            </w:r>
            <w:r>
              <w:rPr>
                <w:rFonts w:hint="eastAsia" w:ascii="Times New Roman" w:hAnsi="Times New Roman"/>
                <w:color w:val="000000"/>
                <w:lang w:val="en-US" w:eastAsia="zh-CN"/>
              </w:rPr>
              <w:t>标</w:t>
            </w:r>
            <w:r>
              <w:rPr>
                <w:rFonts w:ascii="Times New Roman" w:hAnsi="Times New Roman"/>
                <w:color w:val="000000"/>
              </w:rPr>
              <w:t>评分标准</w:t>
            </w:r>
          </w:p>
        </w:tc>
        <w:tc>
          <w:tcPr>
            <w:tcW w:w="2476" w:type="dxa"/>
            <w:tcBorders>
              <w:top w:val="single" w:color="auto" w:sz="4" w:space="0"/>
              <w:left w:val="single" w:color="auto" w:sz="4" w:space="0"/>
              <w:bottom w:val="single" w:color="auto" w:sz="4" w:space="0"/>
              <w:right w:val="single" w:color="auto" w:sz="4" w:space="0"/>
            </w:tcBorders>
            <w:vAlign w:val="center"/>
          </w:tcPr>
          <w:p w14:paraId="4A4D29FA">
            <w:pPr>
              <w:spacing w:line="440" w:lineRule="exact"/>
              <w:jc w:val="left"/>
              <w:rPr>
                <w:rFonts w:ascii="Times New Roman" w:hAnsi="Times New Roman"/>
                <w:color w:val="000000"/>
              </w:rPr>
            </w:pPr>
            <w:r>
              <w:rPr>
                <w:rFonts w:hint="eastAsia" w:ascii="宋体" w:hAnsi="宋体"/>
                <w:szCs w:val="21"/>
              </w:rPr>
              <w:t>投标单位诚信状况扣分</w:t>
            </w:r>
          </w:p>
        </w:tc>
        <w:tc>
          <w:tcPr>
            <w:tcW w:w="4680" w:type="dxa"/>
            <w:tcBorders>
              <w:top w:val="single" w:color="auto" w:sz="4" w:space="0"/>
              <w:left w:val="single" w:color="auto" w:sz="4" w:space="0"/>
              <w:bottom w:val="single" w:color="auto" w:sz="4" w:space="0"/>
              <w:right w:val="single" w:color="auto" w:sz="4" w:space="0"/>
            </w:tcBorders>
          </w:tcPr>
          <w:p w14:paraId="67E95CC6">
            <w:pPr>
              <w:spacing w:line="440" w:lineRule="exact"/>
              <w:jc w:val="left"/>
              <w:rPr>
                <w:rFonts w:ascii="Times New Roman" w:hAnsi="Times New Roman"/>
                <w:color w:val="000000"/>
              </w:rPr>
            </w:pPr>
            <w:r>
              <w:rPr>
                <w:rFonts w:hint="eastAsia" w:ascii="宋体" w:hAnsi="宋体"/>
                <w:szCs w:val="21"/>
                <w:lang w:val="en-US" w:eastAsia="zh-CN"/>
              </w:rPr>
              <w:t>企业信誉部分按照呼城建委发[2011]125号、呼城建委发[2014]722号、呼城建委发[2014]100号文件执行。</w:t>
            </w:r>
          </w:p>
        </w:tc>
      </w:tr>
      <w:tr w14:paraId="0153B3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900" w:type="dxa"/>
            <w:vMerge w:val="continue"/>
            <w:tcBorders>
              <w:left w:val="single" w:color="auto" w:sz="4" w:space="0"/>
              <w:bottom w:val="single" w:color="auto" w:sz="4" w:space="0"/>
              <w:right w:val="single" w:color="auto" w:sz="4" w:space="0"/>
            </w:tcBorders>
          </w:tcPr>
          <w:p w14:paraId="3A24D251">
            <w:pPr>
              <w:spacing w:line="440" w:lineRule="exact"/>
              <w:jc w:val="center"/>
              <w:rPr>
                <w:rFonts w:ascii="Times New Roman" w:hAnsi="Times New Roman"/>
                <w:color w:val="000000"/>
              </w:rPr>
            </w:pPr>
          </w:p>
        </w:tc>
        <w:tc>
          <w:tcPr>
            <w:tcW w:w="1124" w:type="dxa"/>
            <w:vMerge w:val="continue"/>
            <w:tcBorders>
              <w:left w:val="single" w:color="auto" w:sz="4" w:space="0"/>
              <w:bottom w:val="single" w:color="auto" w:sz="4" w:space="0"/>
              <w:right w:val="single" w:color="auto" w:sz="4" w:space="0"/>
            </w:tcBorders>
          </w:tcPr>
          <w:p w14:paraId="723F565F">
            <w:pPr>
              <w:spacing w:line="440" w:lineRule="exact"/>
              <w:jc w:val="center"/>
              <w:rPr>
                <w:rFonts w:ascii="Times New Roman" w:hAnsi="Times New Roman"/>
                <w:color w:val="000000"/>
              </w:rPr>
            </w:pPr>
          </w:p>
        </w:tc>
        <w:tc>
          <w:tcPr>
            <w:tcW w:w="2476" w:type="dxa"/>
            <w:tcBorders>
              <w:top w:val="single" w:color="auto" w:sz="4" w:space="0"/>
              <w:left w:val="single" w:color="auto" w:sz="4" w:space="0"/>
              <w:bottom w:val="single" w:color="auto" w:sz="4" w:space="0"/>
              <w:right w:val="single" w:color="auto" w:sz="4" w:space="0"/>
            </w:tcBorders>
            <w:vAlign w:val="center"/>
          </w:tcPr>
          <w:p w14:paraId="39F31B89">
            <w:pPr>
              <w:spacing w:line="240" w:lineRule="auto"/>
              <w:jc w:val="both"/>
              <w:rPr>
                <w:rFonts w:hint="eastAsia" w:ascii="宋体" w:hAnsi="宋体"/>
                <w:szCs w:val="21"/>
              </w:rPr>
            </w:pPr>
            <w:r>
              <w:rPr>
                <w:rFonts w:hint="eastAsia" w:ascii="宋体" w:hAnsi="宋体"/>
                <w:szCs w:val="21"/>
                <w:lang w:val="en-US" w:eastAsia="zh-CN"/>
              </w:rPr>
              <w:t>投标单位加分</w:t>
            </w:r>
          </w:p>
        </w:tc>
        <w:tc>
          <w:tcPr>
            <w:tcW w:w="4680" w:type="dxa"/>
            <w:tcBorders>
              <w:top w:val="single" w:color="auto" w:sz="4" w:space="0"/>
              <w:left w:val="single" w:color="auto" w:sz="4" w:space="0"/>
              <w:bottom w:val="single" w:color="auto" w:sz="4" w:space="0"/>
              <w:right w:val="single" w:color="auto" w:sz="4" w:space="0"/>
            </w:tcBorders>
            <w:vAlign w:val="center"/>
          </w:tcPr>
          <w:p w14:paraId="08345F1D">
            <w:pPr>
              <w:spacing w:line="240" w:lineRule="auto"/>
              <w:jc w:val="center"/>
              <w:rPr>
                <w:rFonts w:ascii="Times New Roman" w:hAnsi="Times New Roman"/>
                <w:color w:val="000000"/>
              </w:rPr>
            </w:pPr>
            <w:r>
              <w:rPr>
                <w:rFonts w:hint="eastAsia" w:ascii="宋体" w:hAnsi="宋体"/>
                <w:szCs w:val="21"/>
                <w:lang w:val="en-US" w:eastAsia="zh-CN"/>
              </w:rPr>
              <w:t>按照现行有效政策文件进行加分</w:t>
            </w:r>
          </w:p>
        </w:tc>
      </w:tr>
    </w:tbl>
    <w:p w14:paraId="0455D867">
      <w:pPr>
        <w:spacing w:line="400" w:lineRule="exact"/>
        <w:rPr>
          <w:rFonts w:ascii="Times New Roman" w:hAnsi="Times New Roman"/>
          <w:color w:val="000000"/>
        </w:rPr>
      </w:pPr>
      <w:r>
        <w:rPr>
          <w:rFonts w:ascii="Times New Roman" w:hAnsi="Times New Roman"/>
          <w:color w:val="000000"/>
        </w:rPr>
        <w:br w:type="page"/>
      </w:r>
    </w:p>
    <w:p w14:paraId="0B3AA64C">
      <w:pPr>
        <w:pStyle w:val="3"/>
        <w:rPr>
          <w:rFonts w:ascii="Times New Roman" w:hAnsi="Times New Roman"/>
          <w:color w:val="000000"/>
        </w:rPr>
      </w:pPr>
      <w:bookmarkStart w:id="276" w:name="_Toc22494"/>
      <w:r>
        <w:rPr>
          <w:rFonts w:ascii="Times New Roman" w:hAnsi="Times New Roman"/>
          <w:color w:val="000000"/>
        </w:rPr>
        <w:t>1. 评标方法</w:t>
      </w:r>
      <w:bookmarkEnd w:id="276"/>
    </w:p>
    <w:p w14:paraId="3BB77BBE">
      <w:pPr>
        <w:spacing w:line="360" w:lineRule="auto"/>
        <w:ind w:firstLine="420" w:firstLineChars="200"/>
        <w:rPr>
          <w:rFonts w:ascii="Times New Roman" w:hAnsi="Times New Roman"/>
          <w:color w:val="000000"/>
        </w:rPr>
      </w:pPr>
      <w:r>
        <w:rPr>
          <w:rFonts w:ascii="Times New Roman" w:hAnsi="Times New Roman"/>
          <w:color w:val="000000"/>
        </w:rPr>
        <w:t>本次评标采用综合评估法。评标委员会对满足招标文件实质性要求的投标文件，按照本章第2.2款规定的评分标准进行打分，并按得分由高到低顺序推荐中标候选人</w:t>
      </w:r>
      <w:r>
        <w:rPr>
          <w:rFonts w:hint="eastAsia" w:ascii="Times New Roman" w:hAnsi="Times New Roman"/>
          <w:color w:val="000000"/>
          <w:lang w:eastAsia="zh-CN"/>
        </w:rPr>
        <w:t>，</w:t>
      </w:r>
      <w:r>
        <w:rPr>
          <w:rFonts w:ascii="Times New Roman" w:hAnsi="Times New Roman"/>
          <w:color w:val="000000"/>
        </w:rPr>
        <w:t>但投标报价低于其成本的除</w:t>
      </w:r>
      <w:bookmarkStart w:id="277" w:name="_Toc247527623"/>
      <w:bookmarkStart w:id="278" w:name="_Toc152042375"/>
      <w:bookmarkStart w:id="279" w:name="_Toc361508646"/>
      <w:bookmarkStart w:id="280" w:name="_Toc384308272"/>
      <w:bookmarkStart w:id="281" w:name="_Toc300835008"/>
      <w:bookmarkStart w:id="282" w:name="_Toc152045598"/>
      <w:bookmarkStart w:id="283" w:name="_Toc247514022"/>
      <w:bookmarkStart w:id="284" w:name="_Toc144974565"/>
      <w:bookmarkStart w:id="285" w:name="_Toc369531577"/>
      <w:bookmarkStart w:id="286" w:name="_Toc352691533"/>
      <w:bookmarkStart w:id="287" w:name="_Toc4497"/>
      <w:r>
        <w:rPr>
          <w:rFonts w:ascii="Times New Roman" w:hAnsi="Times New Roman"/>
          <w:color w:val="000000"/>
        </w:rPr>
        <w:t>外。综合评分相等</w:t>
      </w:r>
      <w:bookmarkEnd w:id="277"/>
      <w:bookmarkEnd w:id="278"/>
      <w:bookmarkEnd w:id="279"/>
      <w:bookmarkEnd w:id="280"/>
      <w:bookmarkEnd w:id="281"/>
      <w:bookmarkEnd w:id="282"/>
      <w:bookmarkEnd w:id="283"/>
      <w:bookmarkEnd w:id="284"/>
      <w:r>
        <w:rPr>
          <w:rFonts w:ascii="Times New Roman" w:hAnsi="Times New Roman"/>
          <w:color w:val="000000"/>
        </w:rPr>
        <w:t>时，以投标报价低的</w:t>
      </w:r>
      <w:bookmarkEnd w:id="285"/>
      <w:bookmarkEnd w:id="286"/>
      <w:bookmarkEnd w:id="287"/>
      <w:r>
        <w:rPr>
          <w:rFonts w:ascii="Times New Roman" w:hAnsi="Times New Roman"/>
          <w:color w:val="000000"/>
        </w:rPr>
        <w:t>优</w:t>
      </w:r>
      <w:bookmarkStart w:id="288" w:name="_Toc384308273"/>
      <w:bookmarkStart w:id="289" w:name="_Toc144974566"/>
      <w:bookmarkStart w:id="290" w:name="_Toc152042376"/>
      <w:bookmarkStart w:id="291" w:name="_Toc352691534"/>
      <w:bookmarkStart w:id="292" w:name="_Toc247514023"/>
      <w:bookmarkStart w:id="293" w:name="_Toc300835009"/>
      <w:bookmarkStart w:id="294" w:name="_Toc369531578"/>
      <w:bookmarkStart w:id="295" w:name="_Toc152045599"/>
      <w:bookmarkStart w:id="296" w:name="_Toc361508647"/>
      <w:bookmarkStart w:id="297" w:name="_Toc39"/>
      <w:bookmarkStart w:id="298" w:name="_Toc247527624"/>
      <w:r>
        <w:rPr>
          <w:rFonts w:ascii="Times New Roman" w:hAnsi="Times New Roman"/>
          <w:color w:val="000000"/>
        </w:rPr>
        <w:t>先；投标报价也相等</w:t>
      </w:r>
      <w:bookmarkEnd w:id="288"/>
      <w:bookmarkEnd w:id="289"/>
      <w:bookmarkEnd w:id="290"/>
      <w:bookmarkEnd w:id="291"/>
      <w:bookmarkEnd w:id="292"/>
      <w:bookmarkEnd w:id="293"/>
      <w:bookmarkEnd w:id="294"/>
      <w:bookmarkEnd w:id="295"/>
      <w:bookmarkEnd w:id="296"/>
      <w:bookmarkEnd w:id="297"/>
      <w:bookmarkEnd w:id="298"/>
      <w:r>
        <w:rPr>
          <w:rFonts w:ascii="Times New Roman" w:hAnsi="Times New Roman"/>
          <w:color w:val="000000"/>
        </w:rPr>
        <w:t>的</w:t>
      </w:r>
      <w:r>
        <w:rPr>
          <w:rFonts w:hint="eastAsia" w:ascii="Times New Roman" w:hAnsi="Times New Roman"/>
          <w:color w:val="000000"/>
        </w:rPr>
        <w:t>，以</w:t>
      </w:r>
      <w:r>
        <w:rPr>
          <w:rFonts w:ascii="Times New Roman" w:hAnsi="Times New Roman"/>
          <w:color w:val="000000"/>
        </w:rPr>
        <w:t>监理大纲得分高的优先</w:t>
      </w:r>
      <w:r>
        <w:rPr>
          <w:rFonts w:hint="eastAsia" w:ascii="Times New Roman" w:hAnsi="Times New Roman"/>
          <w:color w:val="000000"/>
        </w:rPr>
        <w:t>；</w:t>
      </w:r>
      <w:r>
        <w:rPr>
          <w:rFonts w:ascii="Times New Roman" w:hAnsi="Times New Roman"/>
          <w:color w:val="000000"/>
        </w:rPr>
        <w:t>如果监理大纲得分也相</w:t>
      </w:r>
      <w:r>
        <w:rPr>
          <w:rFonts w:hint="eastAsia" w:ascii="Times New Roman" w:hAnsi="Times New Roman"/>
          <w:color w:val="000000"/>
        </w:rPr>
        <w:t>等</w:t>
      </w:r>
      <w:r>
        <w:rPr>
          <w:rFonts w:ascii="Times New Roman" w:hAnsi="Times New Roman"/>
          <w:color w:val="000000"/>
        </w:rPr>
        <w:t>，按照评标办法前附表的规定确定中标候选人顺序。</w:t>
      </w:r>
    </w:p>
    <w:p w14:paraId="4D9CB662">
      <w:pPr>
        <w:pStyle w:val="3"/>
        <w:rPr>
          <w:rFonts w:ascii="Times New Roman" w:hAnsi="Times New Roman"/>
          <w:color w:val="000000"/>
        </w:rPr>
      </w:pPr>
      <w:bookmarkStart w:id="299" w:name="_Toc16007"/>
      <w:r>
        <w:rPr>
          <w:rFonts w:ascii="Times New Roman" w:hAnsi="Times New Roman"/>
          <w:color w:val="000000"/>
        </w:rPr>
        <w:t>2. 评审标准</w:t>
      </w:r>
      <w:bookmarkEnd w:id="299"/>
    </w:p>
    <w:p w14:paraId="47C4B99D">
      <w:pPr>
        <w:pStyle w:val="4"/>
        <w:spacing w:line="240" w:lineRule="auto"/>
        <w:ind w:firstLine="137"/>
        <w:rPr>
          <w:rFonts w:ascii="Times New Roman" w:hAnsi="Times New Roman"/>
          <w:color w:val="000000"/>
        </w:rPr>
      </w:pPr>
      <w:bookmarkStart w:id="300" w:name="_Toc4315"/>
      <w:r>
        <w:rPr>
          <w:rFonts w:ascii="Times New Roman" w:hAnsi="Times New Roman"/>
          <w:color w:val="000000"/>
        </w:rPr>
        <w:t>2.1 初步评审标准</w:t>
      </w:r>
      <w:bookmarkEnd w:id="300"/>
    </w:p>
    <w:p w14:paraId="2C419AF0">
      <w:pPr>
        <w:spacing w:line="400" w:lineRule="exact"/>
        <w:ind w:firstLine="420" w:firstLineChars="200"/>
        <w:rPr>
          <w:rFonts w:ascii="Times New Roman" w:hAnsi="Times New Roman"/>
          <w:color w:val="000000"/>
        </w:rPr>
      </w:pPr>
      <w:r>
        <w:rPr>
          <w:rFonts w:ascii="Times New Roman" w:hAnsi="Times New Roman"/>
          <w:color w:val="000000"/>
        </w:rPr>
        <w:t>2.1.1 形式评审标准：见评标办法前附表。</w:t>
      </w:r>
    </w:p>
    <w:p w14:paraId="7E4D90C8">
      <w:pPr>
        <w:spacing w:line="400" w:lineRule="exact"/>
        <w:ind w:firstLine="420" w:firstLineChars="200"/>
        <w:rPr>
          <w:rFonts w:ascii="Times New Roman" w:hAnsi="Times New Roman"/>
          <w:color w:val="000000"/>
        </w:rPr>
      </w:pPr>
      <w:r>
        <w:rPr>
          <w:rFonts w:ascii="Times New Roman" w:hAnsi="Times New Roman"/>
          <w:color w:val="000000"/>
        </w:rPr>
        <w:t>2.1.2 资格评审标准：见评标办法前附表。</w:t>
      </w:r>
    </w:p>
    <w:p w14:paraId="6774E5B4">
      <w:pPr>
        <w:spacing w:line="400" w:lineRule="exact"/>
        <w:ind w:firstLine="420" w:firstLineChars="200"/>
        <w:rPr>
          <w:rFonts w:ascii="Times New Roman" w:hAnsi="Times New Roman"/>
          <w:color w:val="000000"/>
        </w:rPr>
      </w:pPr>
      <w:r>
        <w:rPr>
          <w:rFonts w:ascii="Times New Roman" w:hAnsi="Times New Roman"/>
          <w:color w:val="000000"/>
        </w:rPr>
        <w:t>2.1.3 响应性评审标准：见评标办法前附表。</w:t>
      </w:r>
    </w:p>
    <w:p w14:paraId="1232E925">
      <w:pPr>
        <w:pStyle w:val="4"/>
        <w:spacing w:line="240" w:lineRule="auto"/>
        <w:ind w:firstLine="137"/>
        <w:rPr>
          <w:rFonts w:ascii="Times New Roman" w:hAnsi="Times New Roman"/>
          <w:color w:val="000000"/>
        </w:rPr>
      </w:pPr>
      <w:bookmarkStart w:id="301" w:name="_Toc12775"/>
      <w:r>
        <w:rPr>
          <w:rFonts w:ascii="Times New Roman" w:hAnsi="Times New Roman"/>
          <w:color w:val="000000"/>
        </w:rPr>
        <w:t>2.2 分值构成与评分标准</w:t>
      </w:r>
      <w:bookmarkEnd w:id="301"/>
    </w:p>
    <w:p w14:paraId="3B5A2A88">
      <w:pPr>
        <w:spacing w:line="400" w:lineRule="exact"/>
        <w:ind w:firstLine="420" w:firstLineChars="200"/>
        <w:rPr>
          <w:rFonts w:ascii="Times New Roman" w:hAnsi="Times New Roman"/>
          <w:color w:val="000000"/>
        </w:rPr>
      </w:pPr>
      <w:r>
        <w:rPr>
          <w:rFonts w:ascii="Times New Roman" w:hAnsi="Times New Roman"/>
          <w:color w:val="000000"/>
        </w:rPr>
        <w:t>2.2.1 分值构成</w:t>
      </w:r>
    </w:p>
    <w:p w14:paraId="1804496D">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：见评标办法前附表；</w:t>
      </w:r>
    </w:p>
    <w:p w14:paraId="0572BA26">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：见评标办法前附表；</w:t>
      </w:r>
    </w:p>
    <w:p w14:paraId="509A1680">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：见评标办法前附表；</w:t>
      </w:r>
    </w:p>
    <w:p w14:paraId="30ADC63D">
      <w:pPr>
        <w:spacing w:line="400" w:lineRule="exact"/>
        <w:ind w:firstLine="420" w:firstLineChars="200"/>
        <w:rPr>
          <w:rFonts w:ascii="Times New Roman" w:hAnsi="Times New Roman"/>
          <w:color w:val="000000"/>
        </w:rPr>
      </w:pPr>
      <w:r>
        <w:rPr>
          <w:rFonts w:ascii="Times New Roman" w:hAnsi="Times New Roman"/>
          <w:color w:val="000000"/>
        </w:rPr>
        <w:t>（4）其他</w:t>
      </w:r>
      <w:r>
        <w:rPr>
          <w:rFonts w:hint="eastAsia" w:ascii="Times New Roman" w:hAnsi="Times New Roman"/>
          <w:color w:val="000000"/>
          <w:lang w:val="en-US" w:eastAsia="zh-CN"/>
        </w:rPr>
        <w:t>标</w:t>
      </w:r>
      <w:r>
        <w:rPr>
          <w:rFonts w:ascii="Times New Roman" w:hAnsi="Times New Roman"/>
          <w:color w:val="000000"/>
        </w:rPr>
        <w:t>：见评标办法前附表。</w:t>
      </w:r>
    </w:p>
    <w:p w14:paraId="09AFC002">
      <w:pPr>
        <w:spacing w:line="400" w:lineRule="exact"/>
        <w:ind w:firstLine="420" w:firstLineChars="200"/>
        <w:rPr>
          <w:rFonts w:ascii="Times New Roman" w:hAnsi="Times New Roman"/>
          <w:color w:val="000000"/>
        </w:rPr>
      </w:pPr>
      <w:r>
        <w:rPr>
          <w:rFonts w:ascii="Times New Roman" w:hAnsi="Times New Roman"/>
          <w:color w:val="000000"/>
        </w:rPr>
        <w:t>2.2.2 评标基准价计算</w:t>
      </w:r>
    </w:p>
    <w:p w14:paraId="22C98CD7">
      <w:pPr>
        <w:spacing w:line="400" w:lineRule="exact"/>
        <w:ind w:firstLine="420" w:firstLineChars="200"/>
        <w:rPr>
          <w:rFonts w:ascii="Times New Roman" w:hAnsi="Times New Roman"/>
          <w:color w:val="000000"/>
        </w:rPr>
      </w:pPr>
      <w:r>
        <w:rPr>
          <w:rFonts w:ascii="Times New Roman" w:hAnsi="Times New Roman"/>
          <w:color w:val="000000"/>
        </w:rPr>
        <w:t>评标基准价计算方法：见评标办法前附表。</w:t>
      </w:r>
    </w:p>
    <w:p w14:paraId="0C226544">
      <w:pPr>
        <w:spacing w:line="400" w:lineRule="exact"/>
        <w:ind w:firstLine="420" w:firstLineChars="200"/>
        <w:rPr>
          <w:rFonts w:ascii="Times New Roman" w:hAnsi="Times New Roman"/>
          <w:color w:val="000000"/>
        </w:rPr>
      </w:pPr>
      <w:r>
        <w:rPr>
          <w:rFonts w:ascii="Times New Roman" w:hAnsi="Times New Roman"/>
          <w:color w:val="000000"/>
        </w:rPr>
        <w:t>2.2.3 投标报价的偏差率计算</w:t>
      </w:r>
    </w:p>
    <w:p w14:paraId="4F355CAC">
      <w:pPr>
        <w:spacing w:line="400" w:lineRule="exact"/>
        <w:ind w:firstLine="420" w:firstLineChars="200"/>
        <w:rPr>
          <w:rFonts w:ascii="Times New Roman" w:hAnsi="Times New Roman"/>
          <w:color w:val="000000"/>
        </w:rPr>
      </w:pPr>
      <w:r>
        <w:rPr>
          <w:rFonts w:ascii="Times New Roman" w:hAnsi="Times New Roman"/>
          <w:color w:val="000000"/>
        </w:rPr>
        <w:t>投标报价的偏差率计算公式：见评标办法前附表。</w:t>
      </w:r>
    </w:p>
    <w:p w14:paraId="1B977806">
      <w:pPr>
        <w:spacing w:line="400" w:lineRule="exact"/>
        <w:ind w:firstLine="420" w:firstLineChars="200"/>
        <w:rPr>
          <w:rFonts w:ascii="Times New Roman" w:hAnsi="Times New Roman"/>
          <w:color w:val="000000"/>
        </w:rPr>
      </w:pPr>
      <w:r>
        <w:rPr>
          <w:rFonts w:ascii="Times New Roman" w:hAnsi="Times New Roman"/>
          <w:color w:val="000000"/>
        </w:rPr>
        <w:t>2.2.4 评分标准</w:t>
      </w:r>
    </w:p>
    <w:p w14:paraId="540AF4B1">
      <w:pPr>
        <w:spacing w:line="40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综合标</w:t>
      </w:r>
      <w:r>
        <w:rPr>
          <w:rFonts w:ascii="Times New Roman" w:hAnsi="Times New Roman"/>
        </w:rPr>
        <w:t>评分标准：见评标办法前附表；</w:t>
      </w:r>
    </w:p>
    <w:p w14:paraId="70719D25">
      <w:pPr>
        <w:spacing w:line="40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技术标</w:t>
      </w:r>
      <w:r>
        <w:rPr>
          <w:rFonts w:ascii="Times New Roman" w:hAnsi="Times New Roman"/>
        </w:rPr>
        <w:t>评分标准：见评标办法前附表；</w:t>
      </w:r>
    </w:p>
    <w:p w14:paraId="17EF4420">
      <w:pPr>
        <w:spacing w:line="40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经济标</w:t>
      </w:r>
      <w:r>
        <w:rPr>
          <w:rFonts w:ascii="Times New Roman" w:hAnsi="Times New Roman"/>
        </w:rPr>
        <w:t>评分标准：见评标办法前附表；</w:t>
      </w:r>
    </w:p>
    <w:p w14:paraId="117CB7FC">
      <w:pPr>
        <w:spacing w:line="400" w:lineRule="exact"/>
        <w:ind w:firstLine="420" w:firstLineChars="200"/>
        <w:rPr>
          <w:rFonts w:ascii="Times New Roman" w:hAnsi="Times New Roman"/>
        </w:rPr>
      </w:pPr>
      <w:r>
        <w:rPr>
          <w:rFonts w:ascii="Times New Roman" w:hAnsi="Times New Roman"/>
        </w:rPr>
        <w:t>（4）其他</w:t>
      </w:r>
      <w:r>
        <w:rPr>
          <w:rFonts w:hint="eastAsia" w:ascii="Times New Roman" w:hAnsi="Times New Roman"/>
          <w:lang w:val="en-US" w:eastAsia="zh-CN"/>
        </w:rPr>
        <w:t>标</w:t>
      </w:r>
      <w:r>
        <w:rPr>
          <w:rFonts w:ascii="Times New Roman" w:hAnsi="Times New Roman"/>
        </w:rPr>
        <w:t>评分标准：见评标办法前附表。</w:t>
      </w:r>
    </w:p>
    <w:p w14:paraId="0516912B">
      <w:pPr>
        <w:pStyle w:val="3"/>
        <w:rPr>
          <w:rFonts w:ascii="Times New Roman" w:hAnsi="Times New Roman"/>
          <w:color w:val="000000"/>
        </w:rPr>
      </w:pPr>
      <w:bookmarkStart w:id="302" w:name="_Toc17888"/>
      <w:r>
        <w:rPr>
          <w:rFonts w:ascii="Times New Roman" w:hAnsi="Times New Roman"/>
          <w:color w:val="000000"/>
        </w:rPr>
        <w:t>3. 评标程序</w:t>
      </w:r>
      <w:bookmarkEnd w:id="302"/>
    </w:p>
    <w:p w14:paraId="2089F6FD">
      <w:pPr>
        <w:pStyle w:val="4"/>
        <w:spacing w:line="240" w:lineRule="auto"/>
        <w:ind w:firstLine="137"/>
        <w:rPr>
          <w:rFonts w:ascii="Times New Roman" w:hAnsi="Times New Roman"/>
          <w:color w:val="000000"/>
        </w:rPr>
      </w:pPr>
      <w:bookmarkStart w:id="303" w:name="_Toc9994"/>
      <w:r>
        <w:rPr>
          <w:rFonts w:ascii="Times New Roman" w:hAnsi="Times New Roman"/>
          <w:color w:val="000000"/>
        </w:rPr>
        <w:t>3.1 初步评审</w:t>
      </w:r>
      <w:bookmarkEnd w:id="303"/>
    </w:p>
    <w:p w14:paraId="1C20DC63">
      <w:pPr>
        <w:spacing w:line="400" w:lineRule="exact"/>
        <w:ind w:firstLine="420" w:firstLineChars="200"/>
        <w:rPr>
          <w:rFonts w:ascii="Times New Roman" w:hAnsi="Times New Roman"/>
          <w:color w:val="000000"/>
        </w:rPr>
      </w:pPr>
      <w:r>
        <w:rPr>
          <w:rFonts w:ascii="Times New Roman" w:hAnsi="Times New Roman"/>
          <w:color w:val="000000"/>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64D7E074">
      <w:pPr>
        <w:spacing w:line="400" w:lineRule="exact"/>
        <w:ind w:firstLine="420" w:firstLineChars="200"/>
        <w:rPr>
          <w:rFonts w:ascii="Times New Roman" w:hAnsi="Times New Roman"/>
          <w:color w:val="000000"/>
        </w:rPr>
      </w:pPr>
      <w:r>
        <w:rPr>
          <w:rFonts w:ascii="Times New Roman" w:hAnsi="Times New Roman"/>
          <w:color w:val="000000"/>
        </w:rPr>
        <w:t>3.1.2 投标人有以下情形之一的，评标委员会应当否决其投标：</w:t>
      </w:r>
    </w:p>
    <w:p w14:paraId="4265CF4B">
      <w:pPr>
        <w:spacing w:line="400" w:lineRule="exact"/>
        <w:ind w:firstLine="420" w:firstLineChars="200"/>
        <w:rPr>
          <w:rFonts w:ascii="Times New Roman" w:hAnsi="Times New Roman"/>
          <w:color w:val="000000"/>
        </w:rPr>
      </w:pPr>
      <w:r>
        <w:rPr>
          <w:rFonts w:ascii="Times New Roman" w:hAnsi="Times New Roman"/>
          <w:color w:val="000000"/>
        </w:rPr>
        <w:t>（1）投标文件没有对招标文件的实质性要求和条件作出响应，或者对招标文件的偏差超出招标文件规定的偏差范围或最高项数；</w:t>
      </w:r>
    </w:p>
    <w:p w14:paraId="5B745137">
      <w:pPr>
        <w:spacing w:line="400" w:lineRule="exact"/>
        <w:ind w:firstLine="420" w:firstLineChars="200"/>
        <w:rPr>
          <w:rFonts w:ascii="Times New Roman" w:hAnsi="Times New Roman"/>
          <w:color w:val="000000"/>
        </w:rPr>
      </w:pPr>
      <w:r>
        <w:rPr>
          <w:rFonts w:ascii="Times New Roman" w:hAnsi="Times New Roman"/>
          <w:color w:val="000000"/>
        </w:rPr>
        <w:t>（2）有串通投标、弄虚作假、行贿等违法行为。</w:t>
      </w:r>
    </w:p>
    <w:p w14:paraId="390DDD5E">
      <w:pPr>
        <w:spacing w:line="400" w:lineRule="exact"/>
        <w:ind w:firstLine="420" w:firstLineChars="200"/>
        <w:rPr>
          <w:rFonts w:ascii="Times New Roman" w:hAnsi="Times New Roman"/>
          <w:color w:val="000000"/>
        </w:rPr>
      </w:pPr>
      <w:r>
        <w:rPr>
          <w:rFonts w:ascii="Times New Roman" w:hAnsi="Times New Roman"/>
          <w:color w:val="000000"/>
        </w:rPr>
        <w:t>3.1.3 投标报价有算术错误及其他错误的，评标委员会按以下原则要求投标人对投标报价进</w:t>
      </w:r>
      <w:bookmarkStart w:id="304" w:name="_Toc369531582"/>
      <w:bookmarkStart w:id="305" w:name="_Toc144974570"/>
      <w:bookmarkStart w:id="306" w:name="_Toc352691538"/>
      <w:bookmarkStart w:id="307" w:name="_Toc384308277"/>
      <w:bookmarkStart w:id="308" w:name="_Toc152045603"/>
      <w:bookmarkStart w:id="309" w:name="_Toc361508651"/>
      <w:bookmarkStart w:id="310" w:name="_Toc300835013"/>
      <w:bookmarkStart w:id="311" w:name="_Toc247514027"/>
      <w:bookmarkStart w:id="312" w:name="_Toc247527628"/>
      <w:bookmarkStart w:id="313" w:name="_Toc2907"/>
      <w:bookmarkStart w:id="314" w:name="_Toc152042380"/>
      <w:r>
        <w:rPr>
          <w:rFonts w:ascii="Times New Roman" w:hAnsi="Times New Roman"/>
          <w:color w:val="000000"/>
        </w:rPr>
        <w:t>行修正，并要求投标人书面澄清确认。</w:t>
      </w:r>
      <w:bookmarkEnd w:id="304"/>
      <w:bookmarkEnd w:id="305"/>
      <w:bookmarkEnd w:id="306"/>
      <w:bookmarkEnd w:id="307"/>
      <w:bookmarkEnd w:id="308"/>
      <w:bookmarkEnd w:id="309"/>
      <w:bookmarkEnd w:id="310"/>
      <w:bookmarkEnd w:id="311"/>
      <w:bookmarkEnd w:id="312"/>
      <w:bookmarkEnd w:id="313"/>
      <w:bookmarkEnd w:id="314"/>
      <w:r>
        <w:rPr>
          <w:rFonts w:ascii="Times New Roman" w:hAnsi="Times New Roman"/>
          <w:color w:val="000000"/>
        </w:rPr>
        <w:t>投标人拒不澄清确认的，评标委员会应当否决其投标：</w:t>
      </w:r>
    </w:p>
    <w:p w14:paraId="0AD049FB">
      <w:pPr>
        <w:spacing w:line="400" w:lineRule="exact"/>
        <w:ind w:firstLine="420" w:firstLineChars="200"/>
        <w:rPr>
          <w:rFonts w:ascii="Times New Roman" w:hAnsi="Times New Roman"/>
          <w:color w:val="000000"/>
        </w:rPr>
      </w:pPr>
      <w:r>
        <w:rPr>
          <w:rFonts w:ascii="Times New Roman" w:hAnsi="Times New Roman"/>
          <w:color w:val="000000"/>
        </w:rPr>
        <w:t>（1）投标文件中的大写金额与小写金额不一致的，以大写金额为准；</w:t>
      </w:r>
    </w:p>
    <w:p w14:paraId="10EA760B">
      <w:pPr>
        <w:spacing w:line="400" w:lineRule="exact"/>
        <w:ind w:firstLine="420" w:firstLineChars="200"/>
        <w:rPr>
          <w:rFonts w:ascii="Times New Roman" w:hAnsi="Times New Roman"/>
          <w:color w:val="000000"/>
        </w:rPr>
      </w:pPr>
      <w:r>
        <w:rPr>
          <w:rFonts w:ascii="Times New Roman" w:hAnsi="Times New Roman"/>
          <w:color w:val="000000"/>
        </w:rPr>
        <w:t>（2）总价金额与单价金额不一致的，以单价金额为准，但单价金额小数点有明显错误的除外</w:t>
      </w:r>
      <w:r>
        <w:rPr>
          <w:rFonts w:hint="eastAsia" w:ascii="Times New Roman" w:hAnsi="Times New Roman"/>
          <w:color w:val="000000"/>
        </w:rPr>
        <w:t>。</w:t>
      </w:r>
    </w:p>
    <w:p w14:paraId="04648135">
      <w:pPr>
        <w:pStyle w:val="4"/>
        <w:spacing w:line="240" w:lineRule="auto"/>
        <w:ind w:firstLine="137"/>
        <w:rPr>
          <w:rFonts w:ascii="Times New Roman" w:hAnsi="Times New Roman"/>
          <w:color w:val="000000"/>
        </w:rPr>
      </w:pPr>
      <w:bookmarkStart w:id="315" w:name="_Toc25850"/>
      <w:r>
        <w:rPr>
          <w:rFonts w:ascii="Times New Roman" w:hAnsi="Times New Roman"/>
          <w:color w:val="000000"/>
        </w:rPr>
        <w:t>3.2 详细评审</w:t>
      </w:r>
      <w:bookmarkEnd w:id="315"/>
    </w:p>
    <w:p w14:paraId="6DAEEDDA">
      <w:pPr>
        <w:spacing w:line="400" w:lineRule="exact"/>
        <w:ind w:firstLine="420" w:firstLineChars="200"/>
        <w:rPr>
          <w:rFonts w:ascii="Times New Roman" w:hAnsi="Times New Roman"/>
          <w:color w:val="000000"/>
        </w:rPr>
      </w:pPr>
      <w:r>
        <w:rPr>
          <w:rFonts w:ascii="Times New Roman" w:hAnsi="Times New Roman"/>
          <w:color w:val="000000"/>
        </w:rPr>
        <w:t>3.2.1 评标委员会按本章第2.2款规定的量化因素和分值进行打分，并计算出综合评估得分。</w:t>
      </w:r>
    </w:p>
    <w:p w14:paraId="2A6D4DA7">
      <w:pPr>
        <w:spacing w:line="400" w:lineRule="exact"/>
        <w:ind w:firstLine="420" w:firstLineChars="200"/>
        <w:rPr>
          <w:rFonts w:ascii="Times New Roman" w:hAnsi="Times New Roman"/>
          <w:color w:val="000000"/>
        </w:rPr>
      </w:pPr>
      <w:r>
        <w:rPr>
          <w:rFonts w:ascii="Times New Roman" w:hAnsi="Times New Roman"/>
          <w:color w:val="000000"/>
        </w:rPr>
        <w:t>（1）按本章第2.2.4（1）目规定的评审因素和分值对</w:t>
      </w:r>
      <w:r>
        <w:rPr>
          <w:rFonts w:hint="eastAsia" w:ascii="Times New Roman" w:hAnsi="Times New Roman"/>
          <w:color w:val="000000"/>
          <w:lang w:val="en-US" w:eastAsia="zh-CN"/>
        </w:rPr>
        <w:t>综合标</w:t>
      </w:r>
      <w:r>
        <w:rPr>
          <w:rFonts w:ascii="Times New Roman" w:hAnsi="Times New Roman"/>
          <w:color w:val="000000"/>
        </w:rPr>
        <w:t>计算出得分A；</w:t>
      </w:r>
    </w:p>
    <w:p w14:paraId="74AE2BF5">
      <w:pPr>
        <w:spacing w:line="400" w:lineRule="exact"/>
        <w:ind w:firstLine="420" w:firstLineChars="200"/>
        <w:rPr>
          <w:rFonts w:ascii="Times New Roman" w:hAnsi="Times New Roman"/>
          <w:color w:val="000000"/>
        </w:rPr>
      </w:pPr>
      <w:r>
        <w:rPr>
          <w:rFonts w:ascii="Times New Roman" w:hAnsi="Times New Roman"/>
          <w:color w:val="000000"/>
        </w:rPr>
        <w:t>（2）按本章第2.2.4（2）目规定的评审因素和分值对</w:t>
      </w:r>
      <w:r>
        <w:rPr>
          <w:rFonts w:hint="eastAsia" w:ascii="Times New Roman" w:hAnsi="Times New Roman"/>
          <w:color w:val="000000"/>
          <w:lang w:val="en-US" w:eastAsia="zh-CN"/>
        </w:rPr>
        <w:t>技术标</w:t>
      </w:r>
      <w:r>
        <w:rPr>
          <w:rFonts w:ascii="Times New Roman" w:hAnsi="Times New Roman"/>
          <w:color w:val="000000"/>
        </w:rPr>
        <w:t>计算出得分B；</w:t>
      </w:r>
    </w:p>
    <w:p w14:paraId="5D9D26B4">
      <w:pPr>
        <w:spacing w:line="400" w:lineRule="exact"/>
        <w:ind w:firstLine="420" w:firstLineChars="200"/>
        <w:rPr>
          <w:rFonts w:ascii="Times New Roman" w:hAnsi="Times New Roman"/>
          <w:color w:val="000000"/>
        </w:rPr>
      </w:pPr>
      <w:r>
        <w:rPr>
          <w:rFonts w:ascii="Times New Roman" w:hAnsi="Times New Roman"/>
          <w:color w:val="000000"/>
        </w:rPr>
        <w:t>（3）按本章第2.2.4（3）目规定的评审因素和</w:t>
      </w:r>
      <w:bookmarkStart w:id="316" w:name="_Toc247514028"/>
      <w:bookmarkStart w:id="317" w:name="_Toc300835014"/>
      <w:bookmarkStart w:id="318" w:name="_Toc24330"/>
      <w:bookmarkStart w:id="319" w:name="_Toc144974571"/>
      <w:bookmarkStart w:id="320" w:name="_Toc152042381"/>
      <w:bookmarkStart w:id="321" w:name="_Toc369531583"/>
      <w:bookmarkStart w:id="322" w:name="_Toc361508652"/>
      <w:bookmarkStart w:id="323" w:name="_Toc247527629"/>
      <w:bookmarkStart w:id="324" w:name="_Toc352691539"/>
      <w:bookmarkStart w:id="325" w:name="_Toc384308278"/>
      <w:bookmarkStart w:id="326" w:name="_Toc152045604"/>
      <w:r>
        <w:rPr>
          <w:rFonts w:ascii="Times New Roman" w:hAnsi="Times New Roman"/>
          <w:color w:val="000000"/>
        </w:rPr>
        <w:t>分值对</w:t>
      </w:r>
      <w:bookmarkEnd w:id="316"/>
      <w:bookmarkEnd w:id="317"/>
      <w:bookmarkEnd w:id="318"/>
      <w:bookmarkEnd w:id="319"/>
      <w:bookmarkEnd w:id="320"/>
      <w:bookmarkEnd w:id="321"/>
      <w:bookmarkEnd w:id="322"/>
      <w:bookmarkEnd w:id="323"/>
      <w:bookmarkEnd w:id="324"/>
      <w:bookmarkEnd w:id="325"/>
      <w:bookmarkEnd w:id="326"/>
      <w:r>
        <w:rPr>
          <w:rFonts w:hint="eastAsia" w:ascii="Times New Roman" w:hAnsi="Times New Roman"/>
          <w:color w:val="000000"/>
          <w:lang w:val="en-US" w:eastAsia="zh-CN"/>
        </w:rPr>
        <w:t>经济标</w:t>
      </w:r>
      <w:r>
        <w:rPr>
          <w:rFonts w:ascii="Times New Roman" w:hAnsi="Times New Roman"/>
          <w:color w:val="000000"/>
        </w:rPr>
        <w:t>计</w:t>
      </w:r>
      <w:bookmarkStart w:id="327" w:name="_Toc300835015"/>
      <w:bookmarkStart w:id="328" w:name="_Toc152045605"/>
      <w:bookmarkStart w:id="329" w:name="_Toc352691540"/>
      <w:bookmarkStart w:id="330" w:name="_Toc369531584"/>
      <w:bookmarkStart w:id="331" w:name="_Toc247527630"/>
      <w:bookmarkStart w:id="332" w:name="_Toc144974572"/>
      <w:bookmarkStart w:id="333" w:name="_Toc18141"/>
      <w:bookmarkStart w:id="334" w:name="_Toc152042382"/>
      <w:bookmarkStart w:id="335" w:name="_Toc384308279"/>
      <w:bookmarkStart w:id="336" w:name="_Toc247514029"/>
      <w:bookmarkStart w:id="337" w:name="_Toc361508653"/>
      <w:r>
        <w:rPr>
          <w:rFonts w:ascii="Times New Roman" w:hAnsi="Times New Roman"/>
          <w:color w:val="000000"/>
        </w:rPr>
        <w:t>算出得分C；</w:t>
      </w:r>
    </w:p>
    <w:p w14:paraId="2CA1D3FC">
      <w:pPr>
        <w:spacing w:line="400" w:lineRule="exact"/>
        <w:ind w:firstLine="420" w:firstLineChars="200"/>
        <w:rPr>
          <w:rFonts w:ascii="Times New Roman" w:hAnsi="Times New Roman"/>
          <w:color w:val="000000"/>
        </w:rPr>
      </w:pPr>
      <w:r>
        <w:rPr>
          <w:rFonts w:ascii="Times New Roman" w:hAnsi="Times New Roman"/>
          <w:color w:val="000000"/>
        </w:rPr>
        <w:t>（</w:t>
      </w:r>
      <w:bookmarkEnd w:id="327"/>
      <w:bookmarkEnd w:id="328"/>
      <w:bookmarkEnd w:id="329"/>
      <w:bookmarkEnd w:id="330"/>
      <w:bookmarkEnd w:id="331"/>
      <w:bookmarkEnd w:id="332"/>
      <w:bookmarkEnd w:id="333"/>
      <w:bookmarkEnd w:id="334"/>
      <w:bookmarkEnd w:id="335"/>
      <w:bookmarkEnd w:id="336"/>
      <w:bookmarkEnd w:id="337"/>
      <w:r>
        <w:rPr>
          <w:rFonts w:ascii="Times New Roman" w:hAnsi="Times New Roman"/>
          <w:color w:val="000000"/>
        </w:rPr>
        <w:t>4）按本章第2.2.4（4）目规定的评审因素和分值对其他</w:t>
      </w:r>
      <w:r>
        <w:rPr>
          <w:rFonts w:hint="eastAsia" w:ascii="Times New Roman" w:hAnsi="Times New Roman"/>
          <w:color w:val="000000"/>
          <w:lang w:val="en-US" w:eastAsia="zh-CN"/>
        </w:rPr>
        <w:t>标</w:t>
      </w:r>
      <w:r>
        <w:rPr>
          <w:rFonts w:ascii="Times New Roman" w:hAnsi="Times New Roman"/>
          <w:color w:val="000000"/>
        </w:rPr>
        <w:t>计算出得分D。</w:t>
      </w:r>
    </w:p>
    <w:p w14:paraId="4766565A">
      <w:pPr>
        <w:spacing w:line="400" w:lineRule="exact"/>
        <w:ind w:firstLine="420" w:firstLineChars="200"/>
        <w:rPr>
          <w:rFonts w:ascii="Times New Roman" w:hAnsi="Times New Roman"/>
          <w:color w:val="000000"/>
        </w:rPr>
      </w:pPr>
      <w:r>
        <w:rPr>
          <w:rFonts w:ascii="Times New Roman" w:hAnsi="Times New Roman"/>
          <w:color w:val="000000"/>
        </w:rPr>
        <w:t>3.2.2 评分分值计算保留小数点后两位，小数点后第三位“四舍五入”。</w:t>
      </w:r>
    </w:p>
    <w:p w14:paraId="32426B3F">
      <w:pPr>
        <w:spacing w:line="400" w:lineRule="exact"/>
        <w:ind w:firstLine="420" w:firstLineChars="200"/>
        <w:rPr>
          <w:rFonts w:ascii="Times New Roman" w:hAnsi="Times New Roman"/>
          <w:color w:val="000000"/>
        </w:rPr>
      </w:pPr>
      <w:r>
        <w:rPr>
          <w:rFonts w:ascii="Times New Roman" w:hAnsi="Times New Roman"/>
          <w:color w:val="000000"/>
        </w:rPr>
        <w:t>3.2.3 投标人得分=A+B+C+D。</w:t>
      </w:r>
    </w:p>
    <w:p w14:paraId="21F0C966">
      <w:pPr>
        <w:spacing w:line="400" w:lineRule="exact"/>
        <w:ind w:firstLine="420" w:firstLineChars="200"/>
        <w:rPr>
          <w:rFonts w:ascii="Times New Roman" w:hAnsi="Times New Roman"/>
          <w:color w:val="000000"/>
        </w:rPr>
      </w:pPr>
      <w:r>
        <w:rPr>
          <w:rFonts w:ascii="Times New Roman" w:hAnsi="Times New Roman"/>
          <w:color w:val="000000"/>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1D7B9B7B">
      <w:pPr>
        <w:spacing w:line="400" w:lineRule="exact"/>
        <w:ind w:firstLine="420" w:firstLineChars="200"/>
        <w:rPr>
          <w:rFonts w:ascii="Times New Roman" w:hAnsi="Times New Roman"/>
          <w:color w:val="000000"/>
          <w:highlight w:val="none"/>
        </w:rPr>
      </w:pPr>
      <w:r>
        <w:rPr>
          <w:rFonts w:hint="eastAsia" w:ascii="Times New Roman" w:hAnsi="Times New Roman"/>
          <w:color w:val="000000"/>
          <w:highlight w:val="none"/>
          <w:lang w:val="en-US" w:eastAsia="zh-CN"/>
        </w:rPr>
        <w:t>3.2.5 投标单位技术部分最终得分为去除1个评委最高分，去除1个评委最低分，然后取平均分。</w:t>
      </w:r>
    </w:p>
    <w:p w14:paraId="52436096">
      <w:pPr>
        <w:pStyle w:val="4"/>
        <w:spacing w:line="240" w:lineRule="auto"/>
        <w:ind w:firstLine="137"/>
        <w:rPr>
          <w:rFonts w:ascii="Times New Roman" w:hAnsi="Times New Roman"/>
          <w:color w:val="000000"/>
        </w:rPr>
      </w:pPr>
      <w:bookmarkStart w:id="338" w:name="_Toc7380"/>
      <w:r>
        <w:rPr>
          <w:rFonts w:ascii="Times New Roman" w:hAnsi="Times New Roman"/>
          <w:color w:val="000000"/>
        </w:rPr>
        <w:t>3.3 投标文件的澄清</w:t>
      </w:r>
      <w:bookmarkEnd w:id="338"/>
    </w:p>
    <w:p w14:paraId="2B7E3DBC">
      <w:pPr>
        <w:spacing w:line="400" w:lineRule="exact"/>
        <w:ind w:firstLine="420" w:firstLineChars="200"/>
        <w:rPr>
          <w:rFonts w:ascii="Times New Roman" w:hAnsi="Times New Roman"/>
          <w:color w:val="000000"/>
        </w:rPr>
      </w:pPr>
      <w:r>
        <w:rPr>
          <w:rFonts w:ascii="Times New Roman" w:hAnsi="Times New Roman"/>
          <w:color w:val="000000"/>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7C09FDEE">
      <w:pPr>
        <w:spacing w:line="400" w:lineRule="exact"/>
        <w:ind w:firstLine="420" w:firstLineChars="200"/>
        <w:rPr>
          <w:rFonts w:ascii="Times New Roman" w:hAnsi="Times New Roman"/>
          <w:color w:val="000000"/>
        </w:rPr>
      </w:pPr>
      <w:r>
        <w:rPr>
          <w:rFonts w:ascii="Times New Roman" w:hAnsi="Times New Roman"/>
          <w:color w:val="000000"/>
        </w:rPr>
        <w:t>3.3.2 澄清、说明或补正不得超出投标文件的范围且不得改变投标文件的实质性内容，并构成投标文件的组成部分。</w:t>
      </w:r>
    </w:p>
    <w:p w14:paraId="4E321121">
      <w:pPr>
        <w:spacing w:line="400" w:lineRule="exact"/>
        <w:ind w:firstLine="420" w:firstLineChars="200"/>
        <w:rPr>
          <w:rFonts w:ascii="Times New Roman" w:hAnsi="Times New Roman"/>
          <w:color w:val="000000"/>
        </w:rPr>
      </w:pPr>
      <w:r>
        <w:rPr>
          <w:rFonts w:ascii="Times New Roman" w:hAnsi="Times New Roman"/>
          <w:color w:val="000000"/>
        </w:rPr>
        <w:t>3.3.3 评标委员会对投标人提交的澄清、说明或补正有疑问的，可以要求投标人进一步澄清、说明或补正，直至满足评标委员会的要求。</w:t>
      </w:r>
    </w:p>
    <w:p w14:paraId="0A9A90EA">
      <w:pPr>
        <w:pStyle w:val="4"/>
        <w:spacing w:line="240" w:lineRule="auto"/>
        <w:ind w:firstLine="137"/>
        <w:rPr>
          <w:rFonts w:ascii="Times New Roman" w:hAnsi="Times New Roman"/>
          <w:color w:val="000000"/>
        </w:rPr>
      </w:pPr>
      <w:bookmarkStart w:id="339" w:name="_Toc7800"/>
      <w:r>
        <w:rPr>
          <w:rFonts w:ascii="Times New Roman" w:hAnsi="Times New Roman"/>
          <w:color w:val="000000"/>
        </w:rPr>
        <w:t>3.4 评标结果</w:t>
      </w:r>
      <w:bookmarkEnd w:id="339"/>
    </w:p>
    <w:p w14:paraId="3C1A2CE3">
      <w:pPr>
        <w:spacing w:line="400" w:lineRule="exact"/>
        <w:ind w:firstLine="420" w:firstLineChars="200"/>
        <w:rPr>
          <w:rFonts w:ascii="Times New Roman" w:hAnsi="Times New Roman"/>
          <w:color w:val="000000"/>
        </w:rPr>
      </w:pPr>
      <w:r>
        <w:rPr>
          <w:rFonts w:ascii="Times New Roman" w:hAnsi="Times New Roman"/>
          <w:color w:val="000000"/>
        </w:rPr>
        <w:t>3.4.1 评标委员会按照得分由高到低的顺序推荐中标候选人。</w:t>
      </w:r>
    </w:p>
    <w:p w14:paraId="1B6312BB">
      <w:pPr>
        <w:spacing w:line="400" w:lineRule="exact"/>
        <w:ind w:firstLine="420" w:firstLineChars="200"/>
        <w:rPr>
          <w:rFonts w:ascii="Times New Roman" w:hAnsi="Times New Roman"/>
          <w:color w:val="FF0000"/>
          <w:highlight w:val="yellow"/>
        </w:rPr>
      </w:pPr>
      <w:r>
        <w:rPr>
          <w:rFonts w:ascii="Times New Roman" w:hAnsi="Times New Roman"/>
          <w:color w:val="000000"/>
        </w:rPr>
        <w:t>3.4.2 评标委员会完成评标后，应当向招标人提交书面</w:t>
      </w:r>
      <w:r>
        <w:rPr>
          <w:rFonts w:ascii="Times New Roman" w:hAnsi="Times New Roman"/>
          <w:color w:val="000000"/>
          <w:highlight w:val="none"/>
        </w:rPr>
        <w:t>评标报告和</w:t>
      </w:r>
      <w:r>
        <w:rPr>
          <w:rFonts w:hint="eastAsia"/>
          <w:highlight w:val="none"/>
          <w:lang w:val="en-US" w:eastAsia="zh-CN"/>
        </w:rPr>
        <w:t>中标候选人名单。</w:t>
      </w:r>
    </w:p>
    <w:p w14:paraId="4C129959">
      <w:pPr>
        <w:rPr>
          <w:color w:val="000000"/>
        </w:rPr>
      </w:pPr>
      <w:r>
        <w:rPr>
          <w:color w:val="000000"/>
        </w:rPr>
        <w:br w:type="page"/>
      </w:r>
    </w:p>
    <w:p w14:paraId="5AF05EAD">
      <w:pPr>
        <w:pStyle w:val="2"/>
        <w:jc w:val="center"/>
        <w:rPr>
          <w:color w:val="000000"/>
        </w:rPr>
      </w:pPr>
      <w:bookmarkStart w:id="340" w:name="_Toc25443"/>
      <w:r>
        <w:rPr>
          <w:color w:val="000000"/>
        </w:rPr>
        <w:t>第</w:t>
      </w:r>
      <w:r>
        <w:rPr>
          <w:rFonts w:hint="eastAsia"/>
          <w:color w:val="000000"/>
          <w:lang w:val="en-US" w:eastAsia="zh-CN"/>
        </w:rPr>
        <w:t>四</w:t>
      </w:r>
      <w:r>
        <w:rPr>
          <w:color w:val="000000"/>
        </w:rPr>
        <w:t>章合同条款及格式</w:t>
      </w:r>
      <w:bookmarkEnd w:id="340"/>
      <w:bookmarkStart w:id="341" w:name="_Toc246996338"/>
      <w:bookmarkStart w:id="342" w:name="_Toc246997081"/>
      <w:bookmarkStart w:id="343" w:name="_Toc247085853"/>
      <w:bookmarkStart w:id="344" w:name="_Toc179632787"/>
      <w:bookmarkStart w:id="345" w:name="_Toc184635122"/>
      <w:bookmarkStart w:id="346" w:name="_Toc300835199"/>
      <w:bookmarkStart w:id="347" w:name="_Toc247514197"/>
      <w:bookmarkStart w:id="348" w:name="_Toc144974578"/>
      <w:bookmarkStart w:id="349" w:name="_Toc144974829"/>
      <w:bookmarkStart w:id="350" w:name="_Toc152042388"/>
      <w:bookmarkStart w:id="351" w:name="_Toc152045610"/>
      <w:bookmarkStart w:id="352" w:name="_Toc247527798"/>
      <w:bookmarkStart w:id="353" w:name="_Toc152042549"/>
    </w:p>
    <w:p w14:paraId="764F30A1">
      <w:pPr>
        <w:keepNext w:val="0"/>
        <w:keepLines w:val="0"/>
        <w:spacing w:line="440" w:lineRule="exact"/>
        <w:ind w:firstLine="420" w:firstLineChars="200"/>
        <w:outlineLvl w:val="9"/>
        <w:rPr>
          <w:bCs/>
          <w:sz w:val="20"/>
        </w:rPr>
      </w:pPr>
      <w:r>
        <w:rPr>
          <w:rFonts w:hint="default" w:ascii="Times New Roman" w:hAnsi="Times New Roman"/>
          <w:b w:val="0"/>
          <w:kern w:val="2"/>
          <w:sz w:val="21"/>
          <w:szCs w:val="21"/>
        </w:rPr>
        <w:t>本项目合同将严格遵循国家相关法律法规及行业主管部门的规定，在中标后由招标人与中标人依据招标文件、投标文件及其澄清补遗文件等共同协商签订，确保合同内容合法、合规、完整、有效。</w:t>
      </w:r>
      <w:r>
        <w:rPr>
          <w:rFonts w:ascii="Times New Roman" w:hAnsi="Times New Roman"/>
          <w:szCs w:val="21"/>
        </w:rPr>
        <w:br w:type="page"/>
      </w:r>
    </w:p>
    <w:p w14:paraId="79D4D67A">
      <w:pPr>
        <w:spacing w:line="440" w:lineRule="exact"/>
        <w:jc w:val="center"/>
        <w:rPr>
          <w:rFonts w:ascii="Times New Roman" w:hAnsi="Times New Roman"/>
          <w:sz w:val="20"/>
        </w:rPr>
      </w:pPr>
    </w:p>
    <w:p w14:paraId="408F7509">
      <w:pPr>
        <w:pStyle w:val="2"/>
        <w:jc w:val="center"/>
        <w:rPr>
          <w:color w:val="000000"/>
        </w:rPr>
      </w:pPr>
      <w:bookmarkStart w:id="354" w:name="_Toc9930"/>
      <w:r>
        <w:rPr>
          <w:color w:val="000000"/>
        </w:rPr>
        <w:t>第</w:t>
      </w:r>
      <w:r>
        <w:rPr>
          <w:rFonts w:hint="eastAsia"/>
          <w:color w:val="000000"/>
          <w:lang w:val="en-US" w:eastAsia="zh-CN"/>
        </w:rPr>
        <w:t>五</w:t>
      </w:r>
      <w:r>
        <w:rPr>
          <w:color w:val="000000"/>
        </w:rPr>
        <w:t>章委托人要求</w:t>
      </w:r>
      <w:bookmarkEnd w:id="354"/>
    </w:p>
    <w:p w14:paraId="4872FF98">
      <w:pPr>
        <w:topLinePunct/>
        <w:spacing w:line="440" w:lineRule="exact"/>
        <w:jc w:val="center"/>
        <w:rPr>
          <w:rFonts w:ascii="Times New Roman" w:hAnsi="Times New Roman"/>
        </w:rPr>
      </w:pPr>
    </w:p>
    <w:p w14:paraId="4F038DE1">
      <w:pPr>
        <w:spacing w:line="400" w:lineRule="exact"/>
        <w:jc w:val="center"/>
        <w:rPr>
          <w:rFonts w:ascii="Times New Roman" w:hAnsi="Times New Roman"/>
        </w:rPr>
      </w:pPr>
      <w:r>
        <w:rPr>
          <w:rFonts w:ascii="Times New Roman" w:hAnsi="Times New Roman"/>
        </w:rPr>
        <w:br w:type="page"/>
      </w:r>
    </w:p>
    <w:p w14:paraId="4B7A901D">
      <w:pPr>
        <w:spacing w:line="400" w:lineRule="exact"/>
        <w:jc w:val="center"/>
        <w:rPr>
          <w:rFonts w:ascii="Times New Roman" w:hAnsi="Times New Roman"/>
          <w:b/>
          <w:sz w:val="32"/>
          <w:szCs w:val="32"/>
        </w:rPr>
      </w:pPr>
      <w:r>
        <w:rPr>
          <w:rFonts w:ascii="Times New Roman" w:hAnsi="Times New Roman"/>
          <w:sz w:val="32"/>
          <w:szCs w:val="32"/>
        </w:rPr>
        <w:t>委托人要求</w:t>
      </w:r>
    </w:p>
    <w:bookmarkEnd w:id="341"/>
    <w:bookmarkEnd w:id="342"/>
    <w:bookmarkEnd w:id="343"/>
    <w:bookmarkEnd w:id="344"/>
    <w:p w14:paraId="03C89F11">
      <w:pPr>
        <w:spacing w:line="440" w:lineRule="exact"/>
        <w:ind w:firstLine="420" w:firstLineChars="200"/>
        <w:rPr>
          <w:rFonts w:ascii="Times New Roman" w:hAnsi="Times New Roman"/>
          <w:szCs w:val="21"/>
        </w:rPr>
      </w:pPr>
      <w:r>
        <w:rPr>
          <w:rFonts w:ascii="Times New Roman" w:hAnsi="Times New Roman"/>
          <w:szCs w:val="21"/>
        </w:rPr>
        <w:t>委托人要求应尽可能清晰准确，对于可以进行定量评估的工作，委托人要求不仅应明确规定其功能、用途、质量、环境、安全，并且要规定偏差的范围和计算方法，以及检验、试验、试运行的具体要求。对于监理人负责提供的有关服务，在委托人要求中应一并明确规定。</w:t>
      </w:r>
    </w:p>
    <w:p w14:paraId="48FD3A06">
      <w:pPr>
        <w:spacing w:line="440" w:lineRule="exact"/>
        <w:ind w:firstLine="420" w:firstLineChars="200"/>
        <w:rPr>
          <w:rFonts w:ascii="Times New Roman" w:hAnsi="Times New Roman"/>
          <w:b/>
          <w:sz w:val="32"/>
        </w:rPr>
      </w:pPr>
      <w:r>
        <w:rPr>
          <w:rFonts w:ascii="Times New Roman" w:hAnsi="Times New Roman"/>
          <w:szCs w:val="21"/>
        </w:rPr>
        <w:t>委托人要求通常包括但不限于以下内容：</w:t>
      </w:r>
    </w:p>
    <w:p w14:paraId="34743897">
      <w:pPr>
        <w:pStyle w:val="3"/>
        <w:spacing w:line="240" w:lineRule="auto"/>
        <w:rPr>
          <w:rFonts w:ascii="Times New Roman" w:hAnsi="Times New Roman"/>
          <w:b w:val="0"/>
          <w:sz w:val="28"/>
          <w:szCs w:val="28"/>
        </w:rPr>
      </w:pPr>
      <w:bookmarkStart w:id="355" w:name="_Toc5904"/>
      <w:bookmarkStart w:id="356" w:name="_Toc482188637"/>
      <w:r>
        <w:rPr>
          <w:rFonts w:ascii="Times New Roman" w:hAnsi="Times New Roman"/>
          <w:b w:val="0"/>
          <w:sz w:val="28"/>
          <w:szCs w:val="28"/>
        </w:rPr>
        <w:t>一、监理要求</w:t>
      </w:r>
      <w:bookmarkEnd w:id="355"/>
      <w:bookmarkEnd w:id="356"/>
    </w:p>
    <w:p w14:paraId="561A04BC">
      <w:pPr>
        <w:spacing w:line="440" w:lineRule="exact"/>
        <w:ind w:firstLine="359" w:firstLineChars="171"/>
        <w:rPr>
          <w:rFonts w:ascii="Times New Roman" w:hAnsi="Times New Roman"/>
          <w:b/>
        </w:rPr>
      </w:pPr>
      <w:r>
        <w:rPr>
          <w:rFonts w:ascii="Times New Roman" w:hAnsi="Times New Roman"/>
        </w:rPr>
        <w:t>招标人应当根据项目情况在本章中明确相应的监理要求，一般应包括以下内容：</w:t>
      </w:r>
    </w:p>
    <w:p w14:paraId="1C2C9998">
      <w:pPr>
        <w:spacing w:line="440" w:lineRule="exact"/>
        <w:ind w:firstLine="359" w:firstLineChars="171"/>
        <w:rPr>
          <w:rFonts w:ascii="Times New Roman" w:hAnsi="Times New Roman"/>
        </w:rPr>
      </w:pPr>
      <w:r>
        <w:rPr>
          <w:rFonts w:ascii="Times New Roman" w:hAnsi="Times New Roman"/>
        </w:rPr>
        <w:t>1. 项目概况</w:t>
      </w:r>
    </w:p>
    <w:p w14:paraId="7B33CAD4">
      <w:pPr>
        <w:spacing w:line="440" w:lineRule="exact"/>
        <w:ind w:firstLine="359" w:firstLineChars="171"/>
        <w:rPr>
          <w:rFonts w:ascii="Times New Roman" w:hAnsi="Times New Roman"/>
        </w:rPr>
      </w:pPr>
      <w:r>
        <w:rPr>
          <w:rFonts w:ascii="Times New Roman" w:hAnsi="Times New Roman"/>
        </w:rPr>
        <w:t>包括项目名称、建设单位、建设规模、项目地理位置、周边环境、树木情况、文物情况、地址地貌、气候及气象条件、道路交通状况、市政情况等。</w:t>
      </w:r>
    </w:p>
    <w:p w14:paraId="37BDB3F0">
      <w:pPr>
        <w:spacing w:line="440" w:lineRule="exact"/>
        <w:ind w:firstLine="359" w:firstLineChars="171"/>
        <w:rPr>
          <w:rFonts w:ascii="Times New Roman" w:hAnsi="Times New Roman"/>
        </w:rPr>
      </w:pPr>
      <w:r>
        <w:rPr>
          <w:rFonts w:ascii="Times New Roman" w:hAnsi="Times New Roman"/>
        </w:rPr>
        <w:t>2. 监理范围及内容</w:t>
      </w:r>
    </w:p>
    <w:p w14:paraId="56C57471">
      <w:pPr>
        <w:spacing w:line="440" w:lineRule="exact"/>
        <w:ind w:firstLine="359" w:firstLineChars="171"/>
        <w:rPr>
          <w:rFonts w:ascii="Times New Roman" w:hAnsi="Times New Roman"/>
        </w:rPr>
      </w:pPr>
      <w:r>
        <w:rPr>
          <w:rFonts w:ascii="Times New Roman" w:hAnsi="Times New Roman"/>
        </w:rPr>
        <w:t>3. 监理依据</w:t>
      </w:r>
    </w:p>
    <w:p w14:paraId="552D3EB0">
      <w:pPr>
        <w:spacing w:line="440" w:lineRule="exact"/>
        <w:ind w:firstLine="359" w:firstLineChars="171"/>
        <w:rPr>
          <w:rFonts w:ascii="Times New Roman" w:hAnsi="Times New Roman"/>
        </w:rPr>
      </w:pPr>
      <w:r>
        <w:rPr>
          <w:rFonts w:ascii="Times New Roman" w:hAnsi="Times New Roman"/>
        </w:rPr>
        <w:t>4. 监理人员和试验检测仪器设备要求</w:t>
      </w:r>
    </w:p>
    <w:p w14:paraId="00AB8E47">
      <w:pPr>
        <w:spacing w:line="440" w:lineRule="exact"/>
        <w:ind w:firstLine="359" w:firstLineChars="171"/>
        <w:rPr>
          <w:rFonts w:ascii="Times New Roman" w:hAnsi="Times New Roman"/>
        </w:rPr>
      </w:pPr>
      <w:r>
        <w:rPr>
          <w:rFonts w:ascii="Times New Roman" w:hAnsi="Times New Roman"/>
        </w:rPr>
        <w:t>5. 其他要求</w:t>
      </w:r>
    </w:p>
    <w:p w14:paraId="5D718902">
      <w:pPr>
        <w:pStyle w:val="3"/>
        <w:spacing w:line="240" w:lineRule="auto"/>
        <w:rPr>
          <w:rFonts w:ascii="Times New Roman" w:hAnsi="Times New Roman"/>
          <w:b w:val="0"/>
          <w:sz w:val="28"/>
          <w:szCs w:val="28"/>
        </w:rPr>
      </w:pPr>
      <w:bookmarkStart w:id="357" w:name="_Toc482188638"/>
      <w:bookmarkStart w:id="358" w:name="_Toc1024"/>
      <w:r>
        <w:rPr>
          <w:rFonts w:ascii="Times New Roman" w:hAnsi="Times New Roman"/>
          <w:b w:val="0"/>
          <w:sz w:val="28"/>
          <w:szCs w:val="28"/>
        </w:rPr>
        <w:t>二、适用规范标准</w:t>
      </w:r>
      <w:bookmarkEnd w:id="357"/>
      <w:bookmarkEnd w:id="358"/>
    </w:p>
    <w:p w14:paraId="17848245">
      <w:pPr>
        <w:spacing w:line="360" w:lineRule="auto"/>
        <w:ind w:firstLine="420" w:firstLineChars="200"/>
        <w:rPr>
          <w:rFonts w:ascii="Times New Roman" w:hAnsi="Times New Roman"/>
        </w:rPr>
      </w:pPr>
      <w:r>
        <w:rPr>
          <w:rFonts w:ascii="Times New Roman" w:hAnsi="Times New Roman"/>
        </w:rPr>
        <w:t>1. 国家、行业、项目所在地规范名录</w:t>
      </w:r>
    </w:p>
    <w:p w14:paraId="77951A80">
      <w:pPr>
        <w:spacing w:line="360" w:lineRule="auto"/>
        <w:ind w:firstLine="420" w:firstLineChars="200"/>
        <w:rPr>
          <w:rFonts w:ascii="Times New Roman" w:hAnsi="Times New Roman"/>
        </w:rPr>
      </w:pPr>
      <w:r>
        <w:rPr>
          <w:rFonts w:ascii="Times New Roman" w:hAnsi="Times New Roman"/>
        </w:rPr>
        <w:t>2. 国家、行业、项目所在地标准名录</w:t>
      </w:r>
    </w:p>
    <w:p w14:paraId="528D3204">
      <w:pPr>
        <w:spacing w:line="360" w:lineRule="auto"/>
        <w:ind w:firstLine="420" w:firstLineChars="200"/>
        <w:rPr>
          <w:rFonts w:ascii="Times New Roman" w:hAnsi="Times New Roman"/>
        </w:rPr>
      </w:pPr>
      <w:r>
        <w:rPr>
          <w:rFonts w:ascii="Times New Roman" w:hAnsi="Times New Roman"/>
        </w:rPr>
        <w:t>3. 国家、行业、项目所在地规程名录</w:t>
      </w:r>
    </w:p>
    <w:p w14:paraId="265BF91A">
      <w:pPr>
        <w:pStyle w:val="3"/>
        <w:spacing w:line="240" w:lineRule="auto"/>
        <w:rPr>
          <w:rFonts w:ascii="Times New Roman" w:hAnsi="Times New Roman"/>
          <w:b w:val="0"/>
          <w:sz w:val="28"/>
          <w:szCs w:val="28"/>
        </w:rPr>
      </w:pPr>
      <w:bookmarkStart w:id="359" w:name="_Toc482188639"/>
      <w:bookmarkStart w:id="360" w:name="_Toc31830"/>
      <w:r>
        <w:rPr>
          <w:rFonts w:ascii="Times New Roman" w:hAnsi="Times New Roman"/>
          <w:b w:val="0"/>
          <w:sz w:val="28"/>
          <w:szCs w:val="28"/>
        </w:rPr>
        <w:t>三、成果文件要求</w:t>
      </w:r>
      <w:bookmarkEnd w:id="359"/>
      <w:bookmarkEnd w:id="360"/>
    </w:p>
    <w:p w14:paraId="0A94A705">
      <w:pPr>
        <w:spacing w:line="360" w:lineRule="auto"/>
        <w:ind w:firstLine="420" w:firstLineChars="200"/>
        <w:rPr>
          <w:rFonts w:ascii="Times New Roman" w:hAnsi="Times New Roman"/>
        </w:rPr>
      </w:pPr>
      <w:r>
        <w:rPr>
          <w:rFonts w:ascii="Times New Roman" w:hAnsi="Times New Roman"/>
        </w:rPr>
        <w:t>1. 成果文件的组成</w:t>
      </w:r>
    </w:p>
    <w:p w14:paraId="7D9BD82F">
      <w:pPr>
        <w:spacing w:line="360" w:lineRule="auto"/>
        <w:ind w:firstLine="420" w:firstLineChars="200"/>
        <w:rPr>
          <w:rFonts w:ascii="Times New Roman" w:hAnsi="Times New Roman"/>
        </w:rPr>
      </w:pPr>
      <w:r>
        <w:rPr>
          <w:rFonts w:ascii="Times New Roman" w:hAnsi="Times New Roman"/>
        </w:rPr>
        <w:t>2. 成果文件的深度</w:t>
      </w:r>
    </w:p>
    <w:p w14:paraId="3ABAFE3A">
      <w:pPr>
        <w:spacing w:line="360" w:lineRule="auto"/>
        <w:ind w:firstLine="420" w:firstLineChars="200"/>
        <w:rPr>
          <w:rFonts w:ascii="Times New Roman" w:hAnsi="Times New Roman"/>
        </w:rPr>
      </w:pPr>
      <w:r>
        <w:rPr>
          <w:rFonts w:ascii="Times New Roman" w:hAnsi="Times New Roman"/>
        </w:rPr>
        <w:t>3. 成果文件的格式要求</w:t>
      </w:r>
    </w:p>
    <w:p w14:paraId="2B233CC9">
      <w:pPr>
        <w:spacing w:line="360" w:lineRule="auto"/>
        <w:ind w:firstLine="420" w:firstLineChars="200"/>
        <w:rPr>
          <w:rFonts w:ascii="Times New Roman" w:hAnsi="Times New Roman"/>
        </w:rPr>
      </w:pPr>
      <w:r>
        <w:rPr>
          <w:rFonts w:ascii="Times New Roman" w:hAnsi="Times New Roman"/>
        </w:rPr>
        <w:t>4. 成果文件的份数要求</w:t>
      </w:r>
    </w:p>
    <w:p w14:paraId="699ACAEC">
      <w:pPr>
        <w:spacing w:line="360" w:lineRule="auto"/>
        <w:ind w:firstLine="420" w:firstLineChars="200"/>
        <w:rPr>
          <w:rFonts w:ascii="Times New Roman" w:hAnsi="Times New Roman"/>
        </w:rPr>
      </w:pPr>
      <w:r>
        <w:rPr>
          <w:rFonts w:ascii="Times New Roman" w:hAnsi="Times New Roman"/>
        </w:rPr>
        <w:t>5. 成果文件的载体要求</w:t>
      </w:r>
    </w:p>
    <w:p w14:paraId="52D6F689">
      <w:pPr>
        <w:spacing w:line="360" w:lineRule="auto"/>
        <w:ind w:firstLine="420" w:firstLineChars="200"/>
        <w:rPr>
          <w:rFonts w:ascii="Times New Roman" w:hAnsi="Times New Roman"/>
        </w:rPr>
      </w:pPr>
      <w:r>
        <w:rPr>
          <w:rFonts w:ascii="Times New Roman" w:hAnsi="Times New Roman"/>
        </w:rPr>
        <w:t>（1）纸质版的要求；</w:t>
      </w:r>
    </w:p>
    <w:p w14:paraId="524D0632">
      <w:pPr>
        <w:spacing w:line="360" w:lineRule="auto"/>
        <w:ind w:firstLine="420" w:firstLineChars="200"/>
        <w:rPr>
          <w:rFonts w:ascii="Times New Roman" w:hAnsi="Times New Roman"/>
        </w:rPr>
      </w:pPr>
      <w:r>
        <w:rPr>
          <w:rFonts w:ascii="Times New Roman" w:hAnsi="Times New Roman"/>
        </w:rPr>
        <w:t>（2）电子版的要求；</w:t>
      </w:r>
    </w:p>
    <w:p w14:paraId="229E1E44">
      <w:pPr>
        <w:spacing w:line="360" w:lineRule="auto"/>
        <w:ind w:firstLine="420" w:firstLineChars="200"/>
        <w:rPr>
          <w:rFonts w:ascii="Times New Roman" w:hAnsi="Times New Roman"/>
        </w:rPr>
      </w:pPr>
      <w:r>
        <w:rPr>
          <w:rFonts w:ascii="Times New Roman" w:hAnsi="Times New Roman"/>
        </w:rPr>
        <w:t>（3）其他要求。</w:t>
      </w:r>
    </w:p>
    <w:p w14:paraId="3BDC74EA">
      <w:pPr>
        <w:spacing w:line="360" w:lineRule="auto"/>
        <w:ind w:firstLine="420" w:firstLineChars="200"/>
        <w:rPr>
          <w:rFonts w:ascii="Times New Roman" w:hAnsi="Times New Roman"/>
        </w:rPr>
      </w:pPr>
      <w:r>
        <w:rPr>
          <w:rFonts w:ascii="Times New Roman" w:hAnsi="Times New Roman"/>
        </w:rPr>
        <w:t>6. 成果文件的其他要求</w:t>
      </w:r>
    </w:p>
    <w:p w14:paraId="6D2A2C86">
      <w:pPr>
        <w:pStyle w:val="3"/>
        <w:spacing w:line="240" w:lineRule="auto"/>
        <w:rPr>
          <w:rFonts w:ascii="Times New Roman" w:hAnsi="Times New Roman"/>
          <w:b w:val="0"/>
          <w:sz w:val="28"/>
          <w:szCs w:val="28"/>
        </w:rPr>
      </w:pPr>
      <w:bookmarkStart w:id="361" w:name="_Toc11409"/>
      <w:bookmarkStart w:id="362" w:name="_Toc482188640"/>
      <w:r>
        <w:rPr>
          <w:rFonts w:ascii="Times New Roman" w:hAnsi="Times New Roman"/>
          <w:b w:val="0"/>
          <w:sz w:val="28"/>
          <w:szCs w:val="28"/>
        </w:rPr>
        <w:t>四、委托人财产清单</w:t>
      </w:r>
      <w:bookmarkEnd w:id="361"/>
      <w:bookmarkEnd w:id="362"/>
    </w:p>
    <w:p w14:paraId="34723144">
      <w:pPr>
        <w:pStyle w:val="4"/>
        <w:ind w:firstLine="137"/>
        <w:rPr>
          <w:rFonts w:ascii="Times New Roman" w:hAnsi="Times New Roman"/>
        </w:rPr>
      </w:pPr>
      <w:bookmarkStart w:id="363" w:name="_Toc482188641"/>
      <w:bookmarkStart w:id="364" w:name="_Toc3093"/>
      <w:r>
        <w:rPr>
          <w:rFonts w:ascii="Times New Roman" w:hAnsi="Times New Roman"/>
        </w:rPr>
        <w:t>（一）委托人提供的设备、设施</w:t>
      </w:r>
      <w:bookmarkEnd w:id="363"/>
      <w:bookmarkEnd w:id="364"/>
    </w:p>
    <w:p w14:paraId="6A787968">
      <w:pPr>
        <w:spacing w:line="360" w:lineRule="auto"/>
        <w:ind w:firstLine="420" w:firstLineChars="200"/>
        <w:rPr>
          <w:rFonts w:ascii="Times New Roman" w:hAnsi="Times New Roman"/>
        </w:rPr>
      </w:pPr>
      <w:r>
        <w:rPr>
          <w:rFonts w:ascii="Times New Roman" w:hAnsi="Times New Roman"/>
        </w:rPr>
        <w:t>1. 委托人提供的办公房屋及冷暖设施：如办公室数量及面积、空调等</w:t>
      </w:r>
    </w:p>
    <w:p w14:paraId="74652AFE">
      <w:pPr>
        <w:spacing w:line="360" w:lineRule="auto"/>
        <w:ind w:firstLine="420" w:firstLineChars="200"/>
        <w:rPr>
          <w:rFonts w:ascii="Times New Roman" w:hAnsi="Times New Roman"/>
        </w:rPr>
      </w:pPr>
      <w:r>
        <w:rPr>
          <w:rFonts w:ascii="Times New Roman" w:hAnsi="Times New Roman"/>
        </w:rPr>
        <w:t>2. 委托人提供的设备清单：如电脑、投影、打印机、复印机等</w:t>
      </w:r>
    </w:p>
    <w:p w14:paraId="5D58F4D3">
      <w:pPr>
        <w:spacing w:line="360" w:lineRule="auto"/>
        <w:ind w:firstLine="420" w:firstLineChars="200"/>
        <w:rPr>
          <w:rFonts w:ascii="Times New Roman" w:hAnsi="Times New Roman"/>
        </w:rPr>
      </w:pPr>
      <w:r>
        <w:rPr>
          <w:rFonts w:ascii="Times New Roman" w:hAnsi="Times New Roman"/>
        </w:rPr>
        <w:t>3. 委托人提供的设施清单：如办公桌椅、文件柜等</w:t>
      </w:r>
    </w:p>
    <w:p w14:paraId="2470F100">
      <w:pPr>
        <w:spacing w:line="360" w:lineRule="auto"/>
        <w:ind w:firstLine="420" w:firstLineChars="200"/>
        <w:rPr>
          <w:rFonts w:ascii="Times New Roman" w:hAnsi="Times New Roman"/>
        </w:rPr>
      </w:pPr>
      <w:bookmarkStart w:id="365" w:name="_Toc482188642"/>
      <w:r>
        <w:rPr>
          <w:rFonts w:ascii="Times New Roman" w:hAnsi="Times New Roman"/>
        </w:rPr>
        <w:t>……</w:t>
      </w:r>
    </w:p>
    <w:p w14:paraId="1EAA0211">
      <w:pPr>
        <w:pStyle w:val="4"/>
        <w:ind w:firstLine="137"/>
        <w:rPr>
          <w:rFonts w:ascii="Times New Roman" w:hAnsi="Times New Roman"/>
        </w:rPr>
      </w:pPr>
      <w:bookmarkStart w:id="366" w:name="_Toc10521"/>
      <w:r>
        <w:rPr>
          <w:rFonts w:ascii="Times New Roman" w:hAnsi="Times New Roman"/>
        </w:rPr>
        <w:t>（二）委托人提供的资料</w:t>
      </w:r>
      <w:bookmarkEnd w:id="365"/>
      <w:bookmarkEnd w:id="366"/>
    </w:p>
    <w:p w14:paraId="7C49A5B1">
      <w:pPr>
        <w:spacing w:line="360" w:lineRule="auto"/>
        <w:ind w:firstLine="420" w:firstLineChars="200"/>
        <w:rPr>
          <w:rFonts w:ascii="Times New Roman" w:hAnsi="Times New Roman"/>
        </w:rPr>
      </w:pPr>
      <w:r>
        <w:rPr>
          <w:rFonts w:ascii="Times New Roman" w:hAnsi="Times New Roman"/>
        </w:rPr>
        <w:t>1. 施工场地及毗邻区域内的供水、排水、供电、供气、供热、通信、广播电视等地下管线资料、气象和水文观测资料，相邻建筑物和构筑物、地下工程的有关资料，以及其他与建设工程有关的原始资料</w:t>
      </w:r>
    </w:p>
    <w:p w14:paraId="57B298B0">
      <w:pPr>
        <w:spacing w:line="360" w:lineRule="auto"/>
        <w:ind w:firstLine="420" w:firstLineChars="200"/>
        <w:rPr>
          <w:rFonts w:ascii="Times New Roman" w:hAnsi="Times New Roman"/>
        </w:rPr>
      </w:pPr>
      <w:r>
        <w:rPr>
          <w:rFonts w:ascii="Times New Roman" w:hAnsi="Times New Roman"/>
        </w:rPr>
        <w:t>2. 定位放线的基准点、基准线和基准标高</w:t>
      </w:r>
    </w:p>
    <w:p w14:paraId="278E9461">
      <w:pPr>
        <w:spacing w:line="360" w:lineRule="auto"/>
        <w:ind w:firstLine="420" w:firstLineChars="200"/>
        <w:rPr>
          <w:rFonts w:ascii="Times New Roman" w:hAnsi="Times New Roman"/>
        </w:rPr>
      </w:pPr>
      <w:r>
        <w:rPr>
          <w:rFonts w:ascii="Times New Roman" w:hAnsi="Times New Roman"/>
        </w:rPr>
        <w:t>3. 委托人取得的有关审批、核准和备案材料</w:t>
      </w:r>
    </w:p>
    <w:p w14:paraId="63AB4AEE">
      <w:pPr>
        <w:spacing w:line="360" w:lineRule="auto"/>
        <w:ind w:firstLine="420" w:firstLineChars="200"/>
        <w:rPr>
          <w:rFonts w:ascii="Times New Roman" w:hAnsi="Times New Roman"/>
        </w:rPr>
      </w:pPr>
      <w:r>
        <w:rPr>
          <w:rFonts w:ascii="Times New Roman" w:hAnsi="Times New Roman"/>
        </w:rPr>
        <w:t>4. 勘察文件、设计文件等资料</w:t>
      </w:r>
    </w:p>
    <w:p w14:paraId="4C5ED0F1">
      <w:pPr>
        <w:spacing w:line="360" w:lineRule="auto"/>
        <w:ind w:firstLine="420" w:firstLineChars="200"/>
        <w:rPr>
          <w:rFonts w:ascii="Times New Roman" w:hAnsi="Times New Roman"/>
        </w:rPr>
      </w:pPr>
      <w:r>
        <w:rPr>
          <w:rFonts w:ascii="Times New Roman" w:hAnsi="Times New Roman"/>
        </w:rPr>
        <w:t>5. 技术标准、规范</w:t>
      </w:r>
    </w:p>
    <w:p w14:paraId="3F8D5162">
      <w:pPr>
        <w:spacing w:line="360" w:lineRule="auto"/>
        <w:ind w:firstLine="420" w:firstLineChars="200"/>
        <w:rPr>
          <w:rFonts w:ascii="Times New Roman" w:hAnsi="Times New Roman"/>
        </w:rPr>
      </w:pPr>
      <w:r>
        <w:rPr>
          <w:rFonts w:ascii="Times New Roman" w:hAnsi="Times New Roman"/>
        </w:rPr>
        <w:t>6. 工程承包合同及其他相关合同</w:t>
      </w:r>
    </w:p>
    <w:p w14:paraId="57B9D412">
      <w:pPr>
        <w:spacing w:line="360" w:lineRule="auto"/>
        <w:ind w:firstLine="420" w:firstLineChars="200"/>
        <w:rPr>
          <w:rFonts w:ascii="Times New Roman" w:hAnsi="Times New Roman"/>
        </w:rPr>
      </w:pPr>
      <w:r>
        <w:rPr>
          <w:rFonts w:ascii="Times New Roman" w:hAnsi="Times New Roman"/>
        </w:rPr>
        <w:t>7. 其他资料</w:t>
      </w:r>
    </w:p>
    <w:p w14:paraId="74FEC9C3">
      <w:pPr>
        <w:spacing w:line="360" w:lineRule="auto"/>
        <w:ind w:firstLine="420" w:firstLineChars="200"/>
        <w:rPr>
          <w:rFonts w:ascii="Times New Roman" w:hAnsi="Times New Roman"/>
        </w:rPr>
      </w:pPr>
      <w:bookmarkStart w:id="367" w:name="_Toc482188643"/>
      <w:r>
        <w:rPr>
          <w:rFonts w:ascii="Times New Roman" w:hAnsi="Times New Roman"/>
        </w:rPr>
        <w:t>……</w:t>
      </w:r>
    </w:p>
    <w:p w14:paraId="3BDF8458">
      <w:pPr>
        <w:pStyle w:val="4"/>
        <w:ind w:firstLine="137"/>
        <w:rPr>
          <w:rFonts w:ascii="Times New Roman" w:hAnsi="Times New Roman"/>
        </w:rPr>
      </w:pPr>
      <w:bookmarkStart w:id="368" w:name="_Toc15053"/>
      <w:r>
        <w:rPr>
          <w:rFonts w:ascii="Times New Roman" w:hAnsi="Times New Roman"/>
        </w:rPr>
        <w:t>（三）委托人财产使用要求及退还要求</w:t>
      </w:r>
      <w:bookmarkEnd w:id="367"/>
      <w:bookmarkEnd w:id="368"/>
    </w:p>
    <w:p w14:paraId="3B73FD8F">
      <w:pPr>
        <w:spacing w:line="360" w:lineRule="auto"/>
        <w:ind w:firstLine="420" w:firstLineChars="200"/>
        <w:rPr>
          <w:rFonts w:ascii="Times New Roman" w:hAnsi="Times New Roman"/>
        </w:rPr>
      </w:pPr>
      <w:r>
        <w:rPr>
          <w:rFonts w:ascii="Times New Roman" w:hAnsi="Times New Roman"/>
        </w:rPr>
        <w:t>1. 委托人财产使用要求</w:t>
      </w:r>
    </w:p>
    <w:p w14:paraId="6ED84112">
      <w:pPr>
        <w:spacing w:line="360" w:lineRule="auto"/>
        <w:ind w:firstLine="420" w:firstLineChars="200"/>
        <w:rPr>
          <w:rFonts w:ascii="Times New Roman" w:hAnsi="Times New Roman"/>
        </w:rPr>
      </w:pPr>
      <w:r>
        <w:rPr>
          <w:rFonts w:ascii="Times New Roman" w:hAnsi="Times New Roman"/>
        </w:rPr>
        <w:t>2. 委托人财产退还要求</w:t>
      </w:r>
    </w:p>
    <w:p w14:paraId="2110AA79">
      <w:pPr>
        <w:spacing w:line="360" w:lineRule="auto"/>
        <w:ind w:firstLine="420" w:firstLineChars="200"/>
        <w:rPr>
          <w:rFonts w:ascii="Times New Roman" w:hAnsi="Times New Roman"/>
        </w:rPr>
      </w:pPr>
      <w:bookmarkStart w:id="369" w:name="_Toc482188644"/>
      <w:r>
        <w:rPr>
          <w:rFonts w:ascii="Times New Roman" w:hAnsi="Times New Roman"/>
        </w:rPr>
        <w:t>……</w:t>
      </w:r>
    </w:p>
    <w:p w14:paraId="47141FDA">
      <w:pPr>
        <w:pStyle w:val="3"/>
        <w:spacing w:line="240" w:lineRule="auto"/>
        <w:rPr>
          <w:rFonts w:ascii="Times New Roman" w:hAnsi="Times New Roman"/>
          <w:b w:val="0"/>
          <w:sz w:val="28"/>
          <w:szCs w:val="28"/>
        </w:rPr>
      </w:pPr>
      <w:bookmarkStart w:id="370" w:name="_Toc14627"/>
      <w:r>
        <w:rPr>
          <w:rFonts w:ascii="Times New Roman" w:hAnsi="Times New Roman"/>
          <w:b w:val="0"/>
          <w:sz w:val="28"/>
          <w:szCs w:val="28"/>
        </w:rPr>
        <w:t>五、委托人提供的便利条件</w:t>
      </w:r>
      <w:bookmarkEnd w:id="369"/>
      <w:bookmarkEnd w:id="370"/>
    </w:p>
    <w:p w14:paraId="33F4C010">
      <w:pPr>
        <w:spacing w:line="360" w:lineRule="auto"/>
        <w:ind w:firstLine="420" w:firstLineChars="200"/>
        <w:rPr>
          <w:rFonts w:ascii="Times New Roman" w:hAnsi="Times New Roman"/>
        </w:rPr>
      </w:pPr>
      <w:r>
        <w:rPr>
          <w:rFonts w:ascii="Times New Roman" w:hAnsi="Times New Roman"/>
        </w:rPr>
        <w:t>1. 委托人提供的生活条件</w:t>
      </w:r>
    </w:p>
    <w:p w14:paraId="7412D88B">
      <w:pPr>
        <w:spacing w:line="360" w:lineRule="auto"/>
        <w:ind w:firstLine="420" w:firstLineChars="200"/>
        <w:rPr>
          <w:rFonts w:ascii="Times New Roman" w:hAnsi="Times New Roman"/>
        </w:rPr>
      </w:pPr>
      <w:r>
        <w:rPr>
          <w:rFonts w:ascii="Times New Roman" w:hAnsi="Times New Roman"/>
        </w:rPr>
        <w:t>2. 委托人提供的交通条件</w:t>
      </w:r>
    </w:p>
    <w:p w14:paraId="616BACD7">
      <w:pPr>
        <w:spacing w:line="360" w:lineRule="auto"/>
        <w:ind w:firstLine="420" w:firstLineChars="200"/>
        <w:rPr>
          <w:rFonts w:ascii="Times New Roman" w:hAnsi="Times New Roman"/>
        </w:rPr>
      </w:pPr>
      <w:r>
        <w:rPr>
          <w:rFonts w:ascii="Times New Roman" w:hAnsi="Times New Roman"/>
        </w:rPr>
        <w:t>3. 委托人提供的网络、通讯条件</w:t>
      </w:r>
    </w:p>
    <w:p w14:paraId="53F204EB">
      <w:pPr>
        <w:spacing w:line="360" w:lineRule="auto"/>
        <w:ind w:firstLine="420" w:firstLineChars="200"/>
        <w:rPr>
          <w:rFonts w:ascii="Times New Roman" w:hAnsi="Times New Roman"/>
        </w:rPr>
      </w:pPr>
      <w:r>
        <w:rPr>
          <w:rFonts w:ascii="Times New Roman" w:hAnsi="Times New Roman"/>
        </w:rPr>
        <w:t>4. 委托人提供的协助人员</w:t>
      </w:r>
    </w:p>
    <w:p w14:paraId="466F1E6A">
      <w:pPr>
        <w:spacing w:line="360" w:lineRule="auto"/>
        <w:ind w:firstLine="420" w:firstLineChars="200"/>
        <w:rPr>
          <w:rFonts w:ascii="Times New Roman" w:hAnsi="Times New Roman"/>
        </w:rPr>
      </w:pPr>
      <w:bookmarkStart w:id="371" w:name="_Toc482188645"/>
      <w:r>
        <w:rPr>
          <w:rFonts w:ascii="Times New Roman" w:hAnsi="Times New Roman"/>
        </w:rPr>
        <w:t>……</w:t>
      </w:r>
    </w:p>
    <w:p w14:paraId="541709E5">
      <w:pPr>
        <w:pStyle w:val="3"/>
        <w:spacing w:line="240" w:lineRule="auto"/>
        <w:rPr>
          <w:rFonts w:ascii="Times New Roman" w:hAnsi="Times New Roman"/>
          <w:b w:val="0"/>
          <w:sz w:val="28"/>
          <w:szCs w:val="28"/>
        </w:rPr>
      </w:pPr>
      <w:bookmarkStart w:id="372" w:name="_Toc6847"/>
      <w:r>
        <w:rPr>
          <w:rFonts w:ascii="Times New Roman" w:hAnsi="Times New Roman"/>
          <w:b w:val="0"/>
          <w:sz w:val="28"/>
          <w:szCs w:val="28"/>
        </w:rPr>
        <w:t>六、监理人需要自备的工作条件</w:t>
      </w:r>
      <w:bookmarkEnd w:id="371"/>
      <w:bookmarkEnd w:id="372"/>
    </w:p>
    <w:p w14:paraId="634A3466">
      <w:pPr>
        <w:spacing w:line="360" w:lineRule="auto"/>
        <w:ind w:firstLine="420" w:firstLineChars="200"/>
        <w:rPr>
          <w:rFonts w:ascii="Times New Roman" w:hAnsi="Times New Roman"/>
        </w:rPr>
      </w:pPr>
      <w:r>
        <w:rPr>
          <w:rFonts w:ascii="Times New Roman" w:hAnsi="Times New Roman"/>
        </w:rPr>
        <w:t>1. 监理人自备的工作手册：如本项目必备的规范标准、图集等</w:t>
      </w:r>
    </w:p>
    <w:p w14:paraId="231EE0D3">
      <w:pPr>
        <w:spacing w:line="360" w:lineRule="auto"/>
        <w:ind w:firstLine="420" w:firstLineChars="200"/>
        <w:rPr>
          <w:rFonts w:ascii="Times New Roman" w:hAnsi="Times New Roman"/>
        </w:rPr>
      </w:pPr>
      <w:r>
        <w:rPr>
          <w:rFonts w:ascii="Times New Roman" w:hAnsi="Times New Roman"/>
        </w:rPr>
        <w:t>2. 监理人自备的办公设备：如电脑、软件、投影、打印机、复印机、照相机等</w:t>
      </w:r>
    </w:p>
    <w:p w14:paraId="659E88FD">
      <w:pPr>
        <w:spacing w:line="360" w:lineRule="auto"/>
        <w:ind w:firstLine="420" w:firstLineChars="200"/>
        <w:rPr>
          <w:rFonts w:ascii="Times New Roman" w:hAnsi="Times New Roman"/>
        </w:rPr>
      </w:pPr>
      <w:r>
        <w:rPr>
          <w:rFonts w:ascii="Times New Roman" w:hAnsi="Times New Roman"/>
        </w:rPr>
        <w:t>3. 监理人自备的交通工具：如出行车辆等</w:t>
      </w:r>
    </w:p>
    <w:p w14:paraId="0732AF4F">
      <w:pPr>
        <w:spacing w:line="360" w:lineRule="auto"/>
        <w:ind w:firstLine="420" w:firstLineChars="200"/>
        <w:rPr>
          <w:rFonts w:ascii="Times New Roman" w:hAnsi="Times New Roman"/>
        </w:rPr>
      </w:pPr>
      <w:r>
        <w:rPr>
          <w:rFonts w:ascii="Times New Roman" w:hAnsi="Times New Roman"/>
        </w:rPr>
        <w:t>4. 监理人自备的现场办公设施：如办公桌椅、文件柜等</w:t>
      </w:r>
    </w:p>
    <w:p w14:paraId="62174F83">
      <w:pPr>
        <w:spacing w:line="360" w:lineRule="auto"/>
        <w:ind w:firstLine="420" w:firstLineChars="200"/>
        <w:rPr>
          <w:rFonts w:ascii="Times New Roman" w:hAnsi="Times New Roman"/>
        </w:rPr>
      </w:pPr>
      <w:r>
        <w:rPr>
          <w:rFonts w:ascii="Times New Roman" w:hAnsi="Times New Roman"/>
        </w:rPr>
        <w:t>5. 监理人自备的安全设施：如安全帽、安全鞋、手电筒等</w:t>
      </w:r>
    </w:p>
    <w:p w14:paraId="33386879">
      <w:pPr>
        <w:spacing w:line="360" w:lineRule="auto"/>
        <w:ind w:firstLine="420" w:firstLineChars="200"/>
        <w:rPr>
          <w:rFonts w:ascii="Times New Roman" w:hAnsi="Times New Roman"/>
        </w:rPr>
      </w:pPr>
      <w:r>
        <w:rPr>
          <w:rFonts w:ascii="Times New Roman" w:hAnsi="Times New Roman"/>
        </w:rPr>
        <w:t>6. 监理人自备的试验检测仪器、设备、工具</w:t>
      </w:r>
    </w:p>
    <w:p w14:paraId="47929167">
      <w:pPr>
        <w:spacing w:line="360" w:lineRule="auto"/>
        <w:ind w:firstLine="420" w:firstLineChars="200"/>
        <w:rPr>
          <w:rFonts w:ascii="Times New Roman" w:hAnsi="Times New Roman"/>
        </w:rPr>
      </w:pPr>
      <w:r>
        <w:rPr>
          <w:rFonts w:ascii="Times New Roman" w:hAnsi="Times New Roman"/>
        </w:rPr>
        <w:t>7. 监理人自备的试验用房、样品用房</w:t>
      </w:r>
    </w:p>
    <w:p w14:paraId="74266E14">
      <w:pPr>
        <w:spacing w:line="360" w:lineRule="auto"/>
        <w:ind w:firstLine="420" w:firstLineChars="200"/>
        <w:rPr>
          <w:rFonts w:ascii="Times New Roman" w:hAnsi="Times New Roman"/>
        </w:rPr>
      </w:pPr>
      <w:bookmarkStart w:id="373" w:name="_Toc482188646"/>
      <w:r>
        <w:rPr>
          <w:rFonts w:ascii="Times New Roman" w:hAnsi="Times New Roman"/>
        </w:rPr>
        <w:t>……</w:t>
      </w:r>
    </w:p>
    <w:p w14:paraId="1D49A7D8">
      <w:pPr>
        <w:pStyle w:val="3"/>
        <w:spacing w:line="240" w:lineRule="auto"/>
        <w:rPr>
          <w:rFonts w:ascii="Times New Roman" w:hAnsi="Times New Roman"/>
          <w:b w:val="0"/>
          <w:sz w:val="28"/>
          <w:szCs w:val="28"/>
        </w:rPr>
      </w:pPr>
      <w:bookmarkStart w:id="374" w:name="_Toc15171"/>
      <w:r>
        <w:rPr>
          <w:rFonts w:ascii="Times New Roman" w:hAnsi="Times New Roman"/>
          <w:b w:val="0"/>
          <w:sz w:val="28"/>
          <w:szCs w:val="28"/>
        </w:rPr>
        <w:t>七、委托人的其他要求</w:t>
      </w:r>
      <w:bookmarkEnd w:id="373"/>
      <w:bookmarkEnd w:id="374"/>
    </w:p>
    <w:p w14:paraId="1983771E">
      <w:pPr>
        <w:spacing w:line="360" w:lineRule="auto"/>
        <w:ind w:firstLine="420" w:firstLineChars="200"/>
        <w:rPr>
          <w:rFonts w:ascii="Times New Roman" w:hAnsi="Times New Roman"/>
        </w:rPr>
      </w:pPr>
      <w:r>
        <w:rPr>
          <w:rFonts w:ascii="Times New Roman" w:hAnsi="Times New Roman"/>
        </w:rPr>
        <w:t>委托人的其他要求</w:t>
      </w:r>
    </w:p>
    <w:p w14:paraId="1067E083">
      <w:pPr>
        <w:spacing w:line="360" w:lineRule="auto"/>
        <w:ind w:firstLine="420" w:firstLineChars="200"/>
        <w:rPr>
          <w:rFonts w:ascii="Times New Roman" w:hAnsi="Times New Roman"/>
        </w:rPr>
      </w:pPr>
      <w:r>
        <w:rPr>
          <w:rFonts w:ascii="Times New Roman" w:hAnsi="Times New Roman"/>
        </w:rPr>
        <w:t>……</w:t>
      </w:r>
    </w:p>
    <w:p w14:paraId="6686DDAA">
      <w:pPr>
        <w:spacing w:line="400" w:lineRule="exact"/>
        <w:jc w:val="center"/>
        <w:rPr>
          <w:rFonts w:ascii="Times New Roman" w:hAnsi="Times New Roman"/>
        </w:rPr>
      </w:pPr>
      <w:r>
        <w:rPr>
          <w:rFonts w:ascii="Times New Roman" w:hAnsi="Times New Roman"/>
        </w:rPr>
        <w:br w:type="page"/>
      </w:r>
    </w:p>
    <w:p w14:paraId="4796DDAC">
      <w:pPr>
        <w:pStyle w:val="2"/>
        <w:jc w:val="center"/>
      </w:pPr>
      <w:bookmarkStart w:id="375" w:name="_Toc14365"/>
      <w:r>
        <w:t>第</w:t>
      </w:r>
      <w:r>
        <w:rPr>
          <w:rFonts w:hint="eastAsia"/>
          <w:lang w:val="en-US" w:eastAsia="zh-CN"/>
        </w:rPr>
        <w:t>六</w:t>
      </w:r>
      <w:r>
        <w:t>章投标文件格式</w:t>
      </w:r>
      <w:bookmarkEnd w:id="375"/>
    </w:p>
    <w:p w14:paraId="75EB672B">
      <w:pPr>
        <w:spacing w:line="400" w:lineRule="exact"/>
        <w:rPr>
          <w:rFonts w:ascii="Times New Roman" w:hAnsi="Times New Roman"/>
        </w:rPr>
      </w:pPr>
    </w:p>
    <w:p w14:paraId="29CFFCD9">
      <w:pPr>
        <w:spacing w:line="400" w:lineRule="exact"/>
        <w:rPr>
          <w:rFonts w:ascii="Times New Roman" w:hAnsi="Times New Roman"/>
        </w:rPr>
      </w:pPr>
      <w:r>
        <w:rPr>
          <w:rFonts w:ascii="Times New Roman" w:hAnsi="Times New Roman"/>
        </w:rPr>
        <w:br w:type="page"/>
      </w:r>
    </w:p>
    <w:p w14:paraId="5C3E6B7A">
      <w:pPr>
        <w:spacing w:line="540" w:lineRule="exact"/>
        <w:rPr>
          <w:rFonts w:hint="eastAsia" w:ascii="仿宋_GB2312" w:eastAsia="仿宋_GB2312"/>
          <w:sz w:val="28"/>
          <w:szCs w:val="28"/>
        </w:rPr>
      </w:pPr>
    </w:p>
    <w:p w14:paraId="2ADA93F2">
      <w:pPr>
        <w:spacing w:line="540" w:lineRule="exact"/>
        <w:ind w:firstLine="437"/>
        <w:rPr>
          <w:rFonts w:hint="eastAsia" w:ascii="仿宋_GB2312" w:eastAsia="仿宋_GB2312"/>
          <w:sz w:val="28"/>
          <w:szCs w:val="28"/>
        </w:rPr>
      </w:pPr>
    </w:p>
    <w:p w14:paraId="399EC09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0E05790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477B37B2">
      <w:pPr>
        <w:spacing w:line="540" w:lineRule="exact"/>
        <w:ind w:firstLine="437"/>
        <w:rPr>
          <w:rFonts w:hint="eastAsia" w:ascii="仿宋_GB2312" w:eastAsia="仿宋_GB2312"/>
          <w:sz w:val="28"/>
          <w:szCs w:val="28"/>
        </w:rPr>
      </w:pPr>
    </w:p>
    <w:p w14:paraId="20A79255">
      <w:pPr>
        <w:jc w:val="center"/>
        <w:rPr>
          <w:rFonts w:hint="eastAsia" w:ascii="黑体" w:eastAsia="黑体"/>
          <w:sz w:val="28"/>
          <w:szCs w:val="28"/>
        </w:rPr>
      </w:pPr>
    </w:p>
    <w:p w14:paraId="27F18A49">
      <w:pPr>
        <w:spacing w:before="240" w:beforeLines="100"/>
        <w:jc w:val="center"/>
        <w:rPr>
          <w:rFonts w:hint="eastAsia" w:ascii="黑体" w:eastAsia="黑体"/>
          <w:sz w:val="44"/>
          <w:szCs w:val="44"/>
        </w:rPr>
      </w:pPr>
      <w:r>
        <w:rPr>
          <w:rFonts w:hint="eastAsia" w:ascii="黑体" w:eastAsia="黑体"/>
          <w:sz w:val="44"/>
          <w:szCs w:val="44"/>
        </w:rPr>
        <w:t>投  标  文  件</w:t>
      </w:r>
    </w:p>
    <w:p w14:paraId="00D7899C">
      <w:pPr>
        <w:jc w:val="center"/>
        <w:rPr>
          <w:rFonts w:hint="eastAsia" w:ascii="黑体" w:eastAsia="黑体"/>
          <w:sz w:val="32"/>
          <w:szCs w:val="32"/>
        </w:rPr>
      </w:pPr>
    </w:p>
    <w:p w14:paraId="014A272D">
      <w:pPr>
        <w:jc w:val="center"/>
        <w:rPr>
          <w:rFonts w:hint="eastAsia" w:ascii="黑体" w:eastAsia="黑体"/>
          <w:sz w:val="32"/>
          <w:szCs w:val="32"/>
        </w:rPr>
      </w:pPr>
    </w:p>
    <w:p w14:paraId="38430C2E">
      <w:pPr>
        <w:jc w:val="center"/>
        <w:rPr>
          <w:rFonts w:hint="eastAsia" w:ascii="黑体" w:eastAsia="黑体"/>
          <w:sz w:val="32"/>
          <w:szCs w:val="32"/>
        </w:rPr>
      </w:pPr>
    </w:p>
    <w:p w14:paraId="60868A63">
      <w:pPr>
        <w:jc w:val="center"/>
        <w:rPr>
          <w:rFonts w:hint="eastAsia" w:ascii="黑体" w:eastAsia="黑体"/>
          <w:sz w:val="32"/>
          <w:szCs w:val="32"/>
        </w:rPr>
      </w:pPr>
    </w:p>
    <w:p w14:paraId="034AA535">
      <w:pPr>
        <w:jc w:val="center"/>
        <w:rPr>
          <w:rFonts w:hint="eastAsia" w:ascii="黑体" w:eastAsia="黑体"/>
          <w:sz w:val="32"/>
          <w:szCs w:val="32"/>
        </w:rPr>
      </w:pPr>
    </w:p>
    <w:p w14:paraId="44146299">
      <w:pPr>
        <w:jc w:val="center"/>
        <w:rPr>
          <w:rFonts w:hint="eastAsia" w:ascii="黑体" w:eastAsia="黑体"/>
          <w:sz w:val="32"/>
          <w:szCs w:val="32"/>
        </w:rPr>
      </w:pPr>
    </w:p>
    <w:p w14:paraId="060C2EBB">
      <w:pPr>
        <w:jc w:val="center"/>
        <w:rPr>
          <w:rFonts w:hint="eastAsia" w:ascii="黑体" w:eastAsia="黑体"/>
          <w:sz w:val="32"/>
          <w:szCs w:val="32"/>
        </w:rPr>
      </w:pPr>
    </w:p>
    <w:p w14:paraId="01E80B36">
      <w:pPr>
        <w:jc w:val="center"/>
        <w:rPr>
          <w:rFonts w:hint="eastAsia" w:ascii="黑体" w:eastAsia="黑体"/>
          <w:sz w:val="32"/>
          <w:szCs w:val="32"/>
        </w:rPr>
      </w:pPr>
    </w:p>
    <w:p w14:paraId="28E81CC2">
      <w:pPr>
        <w:jc w:val="center"/>
        <w:rPr>
          <w:rFonts w:hint="eastAsia" w:ascii="黑体" w:eastAsia="黑体"/>
          <w:sz w:val="32"/>
          <w:szCs w:val="32"/>
        </w:rPr>
      </w:pPr>
    </w:p>
    <w:p w14:paraId="437809A1">
      <w:pPr>
        <w:jc w:val="center"/>
        <w:rPr>
          <w:rFonts w:hint="eastAsia" w:ascii="黑体" w:eastAsia="黑体"/>
          <w:sz w:val="32"/>
          <w:szCs w:val="32"/>
        </w:rPr>
      </w:pPr>
    </w:p>
    <w:p w14:paraId="4CCFA460">
      <w:pPr>
        <w:jc w:val="center"/>
        <w:rPr>
          <w:rFonts w:hint="eastAsia" w:ascii="黑体" w:eastAsia="黑体"/>
          <w:sz w:val="32"/>
          <w:szCs w:val="32"/>
        </w:rPr>
      </w:pPr>
    </w:p>
    <w:p w14:paraId="5179B218">
      <w:pPr>
        <w:jc w:val="center"/>
        <w:rPr>
          <w:rFonts w:hint="eastAsia" w:ascii="黑体" w:eastAsia="黑体"/>
          <w:sz w:val="32"/>
          <w:szCs w:val="32"/>
        </w:rPr>
      </w:pPr>
    </w:p>
    <w:p w14:paraId="72984D69">
      <w:pPr>
        <w:jc w:val="center"/>
        <w:rPr>
          <w:rFonts w:hint="eastAsia" w:ascii="黑体" w:eastAsia="黑体"/>
          <w:sz w:val="32"/>
          <w:szCs w:val="32"/>
        </w:rPr>
      </w:pPr>
    </w:p>
    <w:p w14:paraId="535EE02B">
      <w:pPr>
        <w:jc w:val="center"/>
        <w:rPr>
          <w:rFonts w:hint="eastAsia" w:ascii="黑体" w:eastAsia="黑体"/>
          <w:sz w:val="32"/>
          <w:szCs w:val="32"/>
        </w:rPr>
      </w:pPr>
    </w:p>
    <w:p w14:paraId="286570D0">
      <w:pPr>
        <w:jc w:val="center"/>
        <w:rPr>
          <w:rFonts w:hint="eastAsia" w:ascii="黑体" w:eastAsia="黑体"/>
          <w:sz w:val="32"/>
          <w:szCs w:val="32"/>
        </w:rPr>
      </w:pPr>
    </w:p>
    <w:p w14:paraId="75004289">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6588D9A1">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2FEA2946">
      <w:pPr>
        <w:jc w:val="center"/>
        <w:rPr>
          <w:rFonts w:hint="eastAsia" w:ascii="黑体" w:eastAsia="黑体"/>
          <w:sz w:val="28"/>
          <w:szCs w:val="28"/>
        </w:rPr>
      </w:pPr>
    </w:p>
    <w:p w14:paraId="49BDA17F">
      <w:pPr>
        <w:jc w:val="center"/>
        <w:rPr>
          <w:rFonts w:hint="eastAsia" w:ascii="黑体" w:eastAsia="黑体"/>
          <w:sz w:val="28"/>
          <w:szCs w:val="28"/>
        </w:rPr>
      </w:pPr>
    </w:p>
    <w:p w14:paraId="562011F7">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201E138E">
      <w:pPr>
        <w:spacing w:line="400" w:lineRule="exact"/>
        <w:jc w:val="center"/>
        <w:rPr>
          <w:rFonts w:ascii="Times New Roman" w:hAnsi="Times New Roman"/>
          <w:color w:val="000000"/>
        </w:rPr>
      </w:pPr>
      <w:r>
        <w:rPr>
          <w:rFonts w:ascii="黑体" w:eastAsia="黑体"/>
          <w:sz w:val="28"/>
          <w:szCs w:val="28"/>
        </w:rPr>
        <w:br w:type="page"/>
      </w:r>
    </w:p>
    <w:p w14:paraId="7B0C9E17">
      <w:pPr>
        <w:pStyle w:val="3"/>
        <w:jc w:val="center"/>
        <w:rPr>
          <w:rFonts w:ascii="Times New Roman" w:hAnsi="Times New Roman"/>
          <w:color w:val="000000"/>
        </w:rPr>
      </w:pPr>
      <w:bookmarkStart w:id="376" w:name="_Toc23310"/>
      <w:r>
        <w:rPr>
          <w:rFonts w:ascii="Times New Roman" w:hAnsi="Times New Roman"/>
          <w:color w:val="000000"/>
        </w:rPr>
        <w:t>目录</w:t>
      </w:r>
      <w:bookmarkEnd w:id="376"/>
    </w:p>
    <w:p w14:paraId="4935AABF">
      <w:pPr>
        <w:spacing w:line="540" w:lineRule="exact"/>
        <w:rPr>
          <w:rFonts w:ascii="Times New Roman" w:hAnsi="Times New Roman"/>
        </w:rPr>
      </w:pPr>
      <w:r>
        <w:rPr>
          <w:rFonts w:ascii="Times New Roman" w:hAnsi="Times New Roman"/>
        </w:rPr>
        <w:t>一、投标函及投标函附录</w:t>
      </w:r>
    </w:p>
    <w:p w14:paraId="1334CB71">
      <w:pPr>
        <w:spacing w:line="540" w:lineRule="exact"/>
        <w:rPr>
          <w:rFonts w:ascii="Times New Roman" w:hAnsi="Times New Roman"/>
        </w:rPr>
      </w:pPr>
      <w:r>
        <w:rPr>
          <w:rFonts w:ascii="Times New Roman" w:hAnsi="Times New Roman"/>
        </w:rPr>
        <w:t>二、</w:t>
      </w:r>
      <w:r>
        <w:rPr>
          <w:rFonts w:hint="eastAsia" w:ascii="宋体" w:hAnsi="宋体"/>
          <w:szCs w:val="21"/>
        </w:rPr>
        <w:t>法定代表人身份证明</w:t>
      </w:r>
      <w:r>
        <w:rPr>
          <w:rFonts w:hint="eastAsia" w:ascii="宋体" w:hAnsi="宋体"/>
          <w:szCs w:val="21"/>
          <w:lang w:val="en-US" w:eastAsia="zh-CN"/>
        </w:rPr>
        <w:t>或授权委托书</w:t>
      </w:r>
    </w:p>
    <w:p w14:paraId="58C0CA0B">
      <w:pPr>
        <w:spacing w:line="540" w:lineRule="exact"/>
        <w:rPr>
          <w:rFonts w:ascii="Times New Roman" w:hAnsi="Times New Roman"/>
        </w:rPr>
      </w:pPr>
      <w:r>
        <w:rPr>
          <w:rFonts w:ascii="Times New Roman" w:hAnsi="Times New Roman"/>
        </w:rPr>
        <w:t>三、联合体协议书</w:t>
      </w:r>
    </w:p>
    <w:p w14:paraId="38252F89">
      <w:pPr>
        <w:spacing w:line="540" w:lineRule="exact"/>
        <w:rPr>
          <w:rFonts w:ascii="Times New Roman" w:hAnsi="Times New Roman"/>
        </w:rPr>
      </w:pPr>
      <w:r>
        <w:rPr>
          <w:rFonts w:ascii="Times New Roman" w:hAnsi="Times New Roman"/>
        </w:rPr>
        <w:t>四、投标保证金</w:t>
      </w:r>
    </w:p>
    <w:p w14:paraId="020029EF">
      <w:pPr>
        <w:spacing w:line="540" w:lineRule="exact"/>
        <w:rPr>
          <w:rFonts w:ascii="Times New Roman" w:hAnsi="Times New Roman"/>
        </w:rPr>
      </w:pPr>
      <w:r>
        <w:rPr>
          <w:rFonts w:ascii="Times New Roman" w:hAnsi="Times New Roman"/>
        </w:rPr>
        <w:t>五、监理报酬清单</w:t>
      </w:r>
    </w:p>
    <w:p w14:paraId="42297C8A">
      <w:pPr>
        <w:spacing w:line="540" w:lineRule="exact"/>
        <w:rPr>
          <w:rFonts w:ascii="Times New Roman" w:hAnsi="Times New Roman"/>
        </w:rPr>
      </w:pPr>
      <w:r>
        <w:rPr>
          <w:rFonts w:ascii="Times New Roman" w:hAnsi="Times New Roman"/>
        </w:rPr>
        <w:t>六、资格审查资料</w:t>
      </w:r>
    </w:p>
    <w:p w14:paraId="43C40821">
      <w:pPr>
        <w:spacing w:line="540" w:lineRule="exact"/>
        <w:rPr>
          <w:rFonts w:ascii="Times New Roman" w:hAnsi="Times New Roman"/>
        </w:rPr>
      </w:pPr>
      <w:r>
        <w:rPr>
          <w:rFonts w:ascii="Times New Roman" w:hAnsi="Times New Roman"/>
        </w:rPr>
        <w:t>七、监理大纲</w:t>
      </w:r>
    </w:p>
    <w:p w14:paraId="67CBDB74">
      <w:pPr>
        <w:spacing w:line="540" w:lineRule="exact"/>
        <w:rPr>
          <w:rFonts w:ascii="Times New Roman" w:hAnsi="Times New Roman"/>
        </w:rPr>
      </w:pPr>
      <w:bookmarkStart w:id="377" w:name="_Toc7039"/>
      <w:bookmarkStart w:id="378" w:name="_Toc352691655"/>
      <w:bookmarkStart w:id="379" w:name="_Toc369531691"/>
      <w:r>
        <w:rPr>
          <w:rFonts w:ascii="Times New Roman" w:hAnsi="Times New Roman"/>
        </w:rPr>
        <w:t>八、</w:t>
      </w:r>
      <w:r>
        <w:rPr>
          <w:rFonts w:hint="eastAsia" w:ascii="宋体" w:hAnsi="宋体"/>
          <w:szCs w:val="21"/>
          <w:lang w:val="en-US" w:eastAsia="zh-CN"/>
        </w:rPr>
        <w:t>投标人须知前附表规定的</w:t>
      </w:r>
      <w:r>
        <w:rPr>
          <w:rFonts w:hint="eastAsia" w:ascii="宋体" w:hAnsi="宋体"/>
          <w:szCs w:val="21"/>
        </w:rPr>
        <w:t>其他材料</w:t>
      </w:r>
    </w:p>
    <w:p w14:paraId="64CB5D33">
      <w:pPr>
        <w:spacing w:line="540" w:lineRule="exact"/>
        <w:rPr>
          <w:rFonts w:ascii="Times New Roman" w:hAnsi="Times New Roman" w:eastAsia="黑体"/>
          <w:sz w:val="20"/>
        </w:rPr>
      </w:pPr>
      <w:r>
        <w:rPr>
          <w:rFonts w:ascii="Times New Roman" w:hAnsi="Times New Roman"/>
        </w:rPr>
        <w:br w:type="page"/>
      </w:r>
    </w:p>
    <w:bookmarkEnd w:id="377"/>
    <w:bookmarkEnd w:id="378"/>
    <w:bookmarkEnd w:id="379"/>
    <w:p w14:paraId="55D9B2F7">
      <w:pPr>
        <w:pStyle w:val="3"/>
        <w:jc w:val="center"/>
        <w:rPr>
          <w:rFonts w:ascii="Times New Roman" w:hAnsi="Times New Roman"/>
        </w:rPr>
      </w:pPr>
      <w:bookmarkStart w:id="380" w:name="_Toc18350"/>
      <w:r>
        <w:rPr>
          <w:rFonts w:ascii="Times New Roman" w:hAnsi="Times New Roman"/>
        </w:rPr>
        <w:t>一、投标</w:t>
      </w:r>
      <w:bookmarkStart w:id="381" w:name="_Toc352691656"/>
      <w:bookmarkStart w:id="382" w:name="_Toc369531692"/>
      <w:bookmarkStart w:id="383" w:name="_Toc6931"/>
      <w:r>
        <w:rPr>
          <w:rFonts w:ascii="Times New Roman" w:hAnsi="Times New Roman"/>
        </w:rPr>
        <w:t>函及投标函附录</w:t>
      </w:r>
      <w:bookmarkEnd w:id="380"/>
    </w:p>
    <w:bookmarkEnd w:id="381"/>
    <w:bookmarkEnd w:id="382"/>
    <w:bookmarkEnd w:id="383"/>
    <w:p w14:paraId="42DF6430">
      <w:pPr>
        <w:pStyle w:val="4"/>
        <w:ind w:firstLine="137"/>
        <w:jc w:val="center"/>
        <w:rPr>
          <w:rFonts w:ascii="Times New Roman" w:hAnsi="Times New Roman"/>
        </w:rPr>
      </w:pPr>
      <w:bookmarkStart w:id="384" w:name="_Toc482188651"/>
      <w:bookmarkStart w:id="385" w:name="_Toc359594235"/>
      <w:bookmarkStart w:id="386" w:name="_Toc370676426"/>
      <w:bookmarkStart w:id="387" w:name="_Toc385943065"/>
      <w:bookmarkStart w:id="388" w:name="_Toc391394111"/>
      <w:bookmarkStart w:id="389" w:name="_Toc23467"/>
      <w:r>
        <w:rPr>
          <w:rFonts w:ascii="Times New Roman" w:hAnsi="Times New Roman"/>
        </w:rPr>
        <w:t>（一）投标函</w:t>
      </w:r>
      <w:bookmarkEnd w:id="384"/>
      <w:bookmarkEnd w:id="385"/>
      <w:bookmarkEnd w:id="386"/>
      <w:bookmarkEnd w:id="387"/>
      <w:bookmarkEnd w:id="388"/>
      <w:bookmarkEnd w:id="389"/>
    </w:p>
    <w:p w14:paraId="5FEB85D3">
      <w:pPr>
        <w:spacing w:line="440" w:lineRule="exact"/>
        <w:rPr>
          <w:rFonts w:ascii="Times New Roman" w:hAnsi="Times New Roman"/>
          <w:szCs w:val="21"/>
        </w:rPr>
      </w:pPr>
      <w:r>
        <w:rPr>
          <w:rFonts w:ascii="Times New Roman" w:hAnsi="Times New Roman"/>
          <w:szCs w:val="21"/>
          <w:u w:val="single"/>
        </w:rPr>
        <w:t xml:space="preserve">                  </w:t>
      </w:r>
      <w:r>
        <w:rPr>
          <w:rFonts w:ascii="Times New Roman" w:hAnsi="Times New Roman"/>
          <w:szCs w:val="21"/>
        </w:rPr>
        <w:t>（招标人名称）：</w:t>
      </w:r>
    </w:p>
    <w:p w14:paraId="1E54D3C4">
      <w:pPr>
        <w:spacing w:line="440" w:lineRule="exact"/>
        <w:ind w:firstLine="405"/>
        <w:rPr>
          <w:rFonts w:ascii="Times New Roman" w:hAnsi="Times New Roman"/>
          <w:szCs w:val="21"/>
        </w:rPr>
      </w:pPr>
      <w:r>
        <w:rPr>
          <w:rFonts w:ascii="Times New Roman" w:hAnsi="Times New Roman"/>
          <w:szCs w:val="21"/>
        </w:rPr>
        <w:t>1．我方已仔细研究了</w:t>
      </w:r>
      <w:r>
        <w:rPr>
          <w:rFonts w:ascii="Times New Roman" w:hAnsi="Times New Roman"/>
          <w:szCs w:val="21"/>
          <w:u w:val="single"/>
        </w:rPr>
        <w:t xml:space="preserve">                  </w:t>
      </w:r>
      <w:r>
        <w:rPr>
          <w:rFonts w:ascii="Times New Roman" w:hAnsi="Times New Roman"/>
          <w:color w:val="000000"/>
          <w:szCs w:val="21"/>
        </w:rPr>
        <w:t>（项目名称）监理招标项目</w:t>
      </w:r>
      <w:r>
        <w:rPr>
          <w:rFonts w:ascii="Times New Roman" w:hAnsi="Times New Roman"/>
          <w:szCs w:val="21"/>
        </w:rPr>
        <w:t>招标文件的全部内容，愿意以人民币（大写）</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）的投标总报价（其中，增值税税率为</w:t>
      </w:r>
      <w:r>
        <w:rPr>
          <w:rFonts w:ascii="Times New Roman" w:hAnsi="Times New Roman" w:eastAsia="黑体"/>
          <w:color w:val="000000"/>
          <w:szCs w:val="21"/>
          <w:u w:val="single"/>
        </w:rPr>
        <w:t xml:space="preserve">         </w:t>
      </w:r>
      <w:r>
        <w:rPr>
          <w:rFonts w:ascii="Times New Roman" w:hAnsi="Times New Roman" w:eastAsia="黑体"/>
          <w:color w:val="000000"/>
          <w:szCs w:val="21"/>
        </w:rPr>
        <w:t>），</w:t>
      </w:r>
      <w:r>
        <w:rPr>
          <w:rFonts w:ascii="Times New Roman" w:hAnsi="Times New Roman"/>
          <w:szCs w:val="21"/>
        </w:rPr>
        <w:t>监理服务期限：</w:t>
      </w:r>
      <w:r>
        <w:rPr>
          <w:rFonts w:ascii="Times New Roman" w:hAnsi="Times New Roman"/>
          <w:szCs w:val="21"/>
          <w:u w:val="single"/>
        </w:rPr>
        <w:t xml:space="preserve">      </w:t>
      </w:r>
      <w:r>
        <w:rPr>
          <w:rFonts w:ascii="Times New Roman" w:hAnsi="Times New Roman"/>
          <w:szCs w:val="21"/>
        </w:rPr>
        <w:t>日历天，按合同约定完成监理工作。</w:t>
      </w:r>
    </w:p>
    <w:p w14:paraId="2214DF2F">
      <w:pPr>
        <w:spacing w:line="440" w:lineRule="exact"/>
        <w:ind w:firstLine="420" w:firstLineChars="200"/>
        <w:rPr>
          <w:rFonts w:ascii="Times New Roman" w:hAnsi="Times New Roman"/>
          <w:szCs w:val="21"/>
        </w:rPr>
      </w:pPr>
      <w:r>
        <w:rPr>
          <w:rFonts w:ascii="Times New Roman" w:hAnsi="Times New Roman"/>
          <w:szCs w:val="21"/>
        </w:rPr>
        <w:t>2. 我方的投标文件包括下列内容：</w:t>
      </w:r>
    </w:p>
    <w:p w14:paraId="799CF746">
      <w:pPr>
        <w:spacing w:line="400" w:lineRule="exact"/>
        <w:ind w:firstLine="405"/>
        <w:rPr>
          <w:rFonts w:ascii="Times New Roman" w:hAnsi="Times New Roman"/>
          <w:color w:val="000000"/>
          <w:szCs w:val="21"/>
        </w:rPr>
      </w:pPr>
      <w:r>
        <w:rPr>
          <w:rFonts w:ascii="Times New Roman" w:hAnsi="Times New Roman"/>
          <w:color w:val="000000"/>
          <w:szCs w:val="21"/>
        </w:rPr>
        <w:t>（1）投标函</w:t>
      </w:r>
      <w:r>
        <w:rPr>
          <w:rFonts w:ascii="Times New Roman" w:hAnsi="Times New Roman"/>
        </w:rPr>
        <w:t>及投标函附录</w:t>
      </w:r>
      <w:r>
        <w:rPr>
          <w:rFonts w:ascii="Times New Roman" w:hAnsi="Times New Roman"/>
          <w:color w:val="000000"/>
          <w:szCs w:val="21"/>
        </w:rPr>
        <w:t>；</w:t>
      </w:r>
    </w:p>
    <w:p w14:paraId="7B37CDA6">
      <w:pPr>
        <w:spacing w:line="400" w:lineRule="exact"/>
        <w:ind w:firstLine="405"/>
        <w:rPr>
          <w:rFonts w:ascii="Times New Roman" w:hAnsi="Times New Roman"/>
          <w:color w:val="000000"/>
          <w:szCs w:val="21"/>
        </w:rPr>
      </w:pPr>
      <w:r>
        <w:rPr>
          <w:rFonts w:ascii="Times New Roman" w:hAnsi="Times New Roman"/>
          <w:color w:val="000000"/>
          <w:szCs w:val="21"/>
        </w:rPr>
        <w:t>（2）法定代表人身份证明或授权委托书；</w:t>
      </w:r>
    </w:p>
    <w:p w14:paraId="782FB839">
      <w:pPr>
        <w:spacing w:line="400" w:lineRule="exact"/>
        <w:ind w:firstLine="405"/>
        <w:rPr>
          <w:rFonts w:ascii="Times New Roman" w:hAnsi="Times New Roman"/>
          <w:color w:val="000000"/>
          <w:szCs w:val="21"/>
        </w:rPr>
      </w:pPr>
      <w:r>
        <w:rPr>
          <w:rFonts w:ascii="Times New Roman" w:hAnsi="Times New Roman"/>
          <w:color w:val="000000"/>
          <w:szCs w:val="21"/>
        </w:rPr>
        <w:t>（3）联合体协议书（如有）；</w:t>
      </w:r>
    </w:p>
    <w:p w14:paraId="07DD7A64">
      <w:pPr>
        <w:spacing w:line="400" w:lineRule="exact"/>
        <w:ind w:firstLine="405"/>
        <w:rPr>
          <w:rFonts w:ascii="Times New Roman" w:hAnsi="Times New Roman"/>
          <w:color w:val="000000"/>
          <w:szCs w:val="21"/>
        </w:rPr>
      </w:pPr>
      <w:r>
        <w:rPr>
          <w:rFonts w:ascii="Times New Roman" w:hAnsi="Times New Roman"/>
          <w:color w:val="000000"/>
          <w:szCs w:val="21"/>
        </w:rPr>
        <w:t>（4）投标保证金（如有）；</w:t>
      </w:r>
    </w:p>
    <w:p w14:paraId="05220D4A">
      <w:pPr>
        <w:spacing w:line="400" w:lineRule="exact"/>
        <w:ind w:firstLine="405"/>
        <w:rPr>
          <w:rFonts w:ascii="Times New Roman" w:hAnsi="Times New Roman"/>
          <w:color w:val="000000"/>
          <w:szCs w:val="21"/>
        </w:rPr>
      </w:pPr>
      <w:r>
        <w:rPr>
          <w:rFonts w:ascii="Times New Roman" w:hAnsi="Times New Roman"/>
          <w:color w:val="000000"/>
          <w:szCs w:val="21"/>
        </w:rPr>
        <w:t>（5）监理报酬清单；</w:t>
      </w:r>
    </w:p>
    <w:p w14:paraId="34C2719B">
      <w:pPr>
        <w:spacing w:line="400" w:lineRule="exact"/>
        <w:ind w:firstLine="405"/>
        <w:rPr>
          <w:rFonts w:ascii="Times New Roman" w:hAnsi="Times New Roman"/>
          <w:color w:val="000000"/>
          <w:szCs w:val="21"/>
        </w:rPr>
      </w:pPr>
      <w:r>
        <w:rPr>
          <w:rFonts w:ascii="Times New Roman" w:hAnsi="Times New Roman"/>
          <w:color w:val="000000"/>
          <w:szCs w:val="21"/>
        </w:rPr>
        <w:t>（6）资格审查资料；</w:t>
      </w:r>
    </w:p>
    <w:p w14:paraId="5A71EE78">
      <w:pPr>
        <w:spacing w:line="400" w:lineRule="exact"/>
        <w:ind w:firstLine="405"/>
        <w:rPr>
          <w:rFonts w:ascii="Times New Roman" w:hAnsi="Times New Roman"/>
          <w:color w:val="000000"/>
          <w:szCs w:val="21"/>
        </w:rPr>
      </w:pPr>
      <w:r>
        <w:rPr>
          <w:rFonts w:ascii="Times New Roman" w:hAnsi="Times New Roman"/>
          <w:color w:val="000000"/>
          <w:szCs w:val="21"/>
        </w:rPr>
        <w:t>（7）监理大纲；</w:t>
      </w:r>
    </w:p>
    <w:p w14:paraId="111CBE77">
      <w:pPr>
        <w:spacing w:line="440" w:lineRule="exact"/>
        <w:ind w:firstLine="420" w:firstLineChars="200"/>
        <w:rPr>
          <w:rFonts w:hint="eastAsia" w:ascii="宋体" w:hAnsi="宋体" w:eastAsia="宋体"/>
          <w:szCs w:val="21"/>
          <w:lang w:eastAsia="zh-CN"/>
        </w:rPr>
      </w:pPr>
      <w:r>
        <w:rPr>
          <w:rFonts w:hint="eastAsia" w:ascii="Times New Roman" w:hAnsi="Times New Roman"/>
          <w:color w:val="000000"/>
          <w:szCs w:val="21"/>
          <w:lang w:eastAsia="zh-CN"/>
        </w:rPr>
        <w:t>（</w:t>
      </w:r>
      <w:r>
        <w:rPr>
          <w:rFonts w:hint="eastAsia" w:ascii="Times New Roman" w:hAnsi="Times New Roman"/>
          <w:color w:val="000000"/>
          <w:szCs w:val="21"/>
          <w:lang w:val="en-US" w:eastAsia="zh-CN"/>
        </w:rPr>
        <w:t>8</w:t>
      </w:r>
      <w:r>
        <w:rPr>
          <w:rFonts w:hint="eastAsia" w:ascii="Times New Roman" w:hAnsi="Times New Roman"/>
          <w:color w:val="000000"/>
          <w:szCs w:val="21"/>
          <w:lang w:eastAsia="zh-CN"/>
        </w:rPr>
        <w:t>）</w:t>
      </w:r>
      <w:r>
        <w:rPr>
          <w:rFonts w:hint="eastAsia" w:ascii="宋体" w:hAnsi="宋体"/>
          <w:szCs w:val="21"/>
          <w:lang w:val="en-US" w:eastAsia="zh-CN"/>
        </w:rPr>
        <w:t>投标人须知前附表规定的</w:t>
      </w:r>
      <w:r>
        <w:rPr>
          <w:rFonts w:hint="eastAsia" w:ascii="宋体" w:hAnsi="宋体"/>
          <w:szCs w:val="21"/>
        </w:rPr>
        <w:t>其他材料</w:t>
      </w:r>
      <w:r>
        <w:rPr>
          <w:rFonts w:ascii="Times New Roman" w:hAnsi="Times New Roman"/>
          <w:color w:val="000000"/>
          <w:szCs w:val="21"/>
        </w:rPr>
        <w:t>（如有）</w:t>
      </w:r>
      <w:r>
        <w:rPr>
          <w:rFonts w:hint="eastAsia" w:ascii="Times New Roman" w:hAnsi="Times New Roman"/>
          <w:color w:val="000000"/>
          <w:szCs w:val="21"/>
          <w:lang w:eastAsia="zh-CN"/>
        </w:rPr>
        <w:t>；</w:t>
      </w:r>
    </w:p>
    <w:p w14:paraId="40C5BCBF">
      <w:pPr>
        <w:spacing w:line="440" w:lineRule="exact"/>
        <w:ind w:firstLine="420" w:firstLineChars="200"/>
        <w:rPr>
          <w:rFonts w:ascii="Times New Roman" w:hAnsi="Times New Roman"/>
          <w:szCs w:val="21"/>
        </w:rPr>
      </w:pPr>
      <w:r>
        <w:rPr>
          <w:rFonts w:ascii="Times New Roman" w:hAnsi="Times New Roman"/>
          <w:szCs w:val="21"/>
        </w:rPr>
        <w:t>投标文件的上述组成部分如存在内容不一致的，以投标函为准。</w:t>
      </w:r>
    </w:p>
    <w:p w14:paraId="5A690B2C">
      <w:pPr>
        <w:spacing w:line="440" w:lineRule="exact"/>
        <w:ind w:firstLine="420" w:firstLineChars="200"/>
        <w:rPr>
          <w:rFonts w:ascii="Times New Roman" w:hAnsi="Times New Roman"/>
          <w:szCs w:val="21"/>
        </w:rPr>
      </w:pPr>
      <w:r>
        <w:rPr>
          <w:rFonts w:ascii="Times New Roman" w:hAnsi="Times New Roman"/>
          <w:szCs w:val="21"/>
        </w:rPr>
        <w:t>3．我方承诺在招标文件规定的投标有效期内不撤销投标文件。</w:t>
      </w:r>
    </w:p>
    <w:p w14:paraId="5D2C4712">
      <w:pPr>
        <w:spacing w:line="440" w:lineRule="exact"/>
        <w:ind w:firstLine="420" w:firstLineChars="200"/>
        <w:rPr>
          <w:rFonts w:ascii="Times New Roman" w:hAnsi="Times New Roman"/>
          <w:szCs w:val="21"/>
        </w:rPr>
      </w:pPr>
      <w:r>
        <w:rPr>
          <w:rFonts w:ascii="Times New Roman" w:hAnsi="Times New Roman"/>
          <w:szCs w:val="21"/>
        </w:rPr>
        <w:t>4．如我方中标，我方承诺：</w:t>
      </w:r>
    </w:p>
    <w:p w14:paraId="386C5C95">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14:paraId="0302C9BB">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14:paraId="3CFDC68B">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bookmarkStart w:id="390" w:name="_Toc352691658"/>
      <w:bookmarkStart w:id="391" w:name="_Toc369531694"/>
      <w:bookmarkStart w:id="392" w:name="_Toc1187"/>
    </w:p>
    <w:p w14:paraId="128BCFDF">
      <w:pPr>
        <w:spacing w:line="440" w:lineRule="exact"/>
        <w:ind w:left="945" w:leftChars="400" w:hanging="105" w:hangingChars="50"/>
        <w:rPr>
          <w:rFonts w:ascii="Times New Roman" w:hAnsi="Times New Roman"/>
          <w:szCs w:val="21"/>
        </w:rPr>
      </w:pPr>
      <w:r>
        <w:rPr>
          <w:rFonts w:ascii="Times New Roman" w:hAnsi="Times New Roman"/>
          <w:szCs w:val="21"/>
        </w:rPr>
        <w:t>（4）在合</w:t>
      </w:r>
      <w:bookmarkEnd w:id="390"/>
      <w:bookmarkEnd w:id="391"/>
      <w:bookmarkEnd w:id="392"/>
      <w:r>
        <w:rPr>
          <w:rFonts w:ascii="Times New Roman" w:hAnsi="Times New Roman"/>
          <w:szCs w:val="21"/>
        </w:rPr>
        <w:t>同约定的期限内完成合同规定的全部义务。</w:t>
      </w:r>
    </w:p>
    <w:p w14:paraId="7352F14A">
      <w:pPr>
        <w:spacing w:line="440" w:lineRule="exact"/>
        <w:ind w:firstLine="420" w:firstLineChars="200"/>
        <w:rPr>
          <w:rFonts w:ascii="Times New Roman" w:hAnsi="Times New Roman"/>
          <w:szCs w:val="21"/>
        </w:rPr>
      </w:pPr>
      <w:r>
        <w:rPr>
          <w:rFonts w:ascii="Times New Roman" w:hAnsi="Times New Roman"/>
          <w:szCs w:val="21"/>
        </w:rPr>
        <w:t>5．我方在此声明，所递交的投标文件及有关资料内容完整、真实和准确，且不存在第二章“投标人须知”第1.4.3项规定的任何一种情形。</w:t>
      </w:r>
    </w:p>
    <w:p w14:paraId="4FAA0E5A">
      <w:pPr>
        <w:spacing w:line="440" w:lineRule="exact"/>
        <w:ind w:firstLine="420" w:firstLineChars="200"/>
        <w:rPr>
          <w:rFonts w:ascii="Times New Roman" w:hAnsi="Times New Roman"/>
          <w:szCs w:val="21"/>
        </w:rPr>
      </w:pPr>
      <w:r>
        <w:rPr>
          <w:rFonts w:ascii="Times New Roman" w:hAnsi="Times New Roman"/>
          <w:szCs w:val="21"/>
        </w:rPr>
        <w:t>6．</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（其他补充说明）。</w:t>
      </w:r>
    </w:p>
    <w:p w14:paraId="6AE67EF6">
      <w:pPr>
        <w:spacing w:line="440" w:lineRule="exact"/>
        <w:ind w:firstLine="420" w:firstLineChars="200"/>
        <w:rPr>
          <w:rFonts w:ascii="Times New Roman" w:hAnsi="Times New Roman"/>
          <w:szCs w:val="21"/>
        </w:rPr>
      </w:pPr>
    </w:p>
    <w:bookmarkEnd w:id="345"/>
    <w:bookmarkEnd w:id="346"/>
    <w:bookmarkEnd w:id="347"/>
    <w:bookmarkEnd w:id="348"/>
    <w:bookmarkEnd w:id="349"/>
    <w:bookmarkEnd w:id="350"/>
    <w:bookmarkEnd w:id="351"/>
    <w:bookmarkEnd w:id="352"/>
    <w:bookmarkEnd w:id="353"/>
    <w:p w14:paraId="23D1E3A7">
      <w:pPr>
        <w:spacing w:line="440" w:lineRule="exact"/>
        <w:ind w:firstLine="2520" w:firstLineChars="1200"/>
        <w:jc w:val="left"/>
        <w:rPr>
          <w:rFonts w:ascii="Times New Roman" w:hAnsi="Times New Roman"/>
          <w:szCs w:val="21"/>
        </w:rPr>
      </w:pPr>
      <w:bookmarkStart w:id="393" w:name="_Toc369531695"/>
      <w:bookmarkEnd w:id="393"/>
      <w:bookmarkStart w:id="394" w:name="_Toc369531696"/>
      <w:bookmarkEnd w:id="394"/>
      <w:bookmarkStart w:id="395" w:name="_Toc352691660"/>
      <w:bookmarkEnd w:id="395"/>
      <w:bookmarkStart w:id="396" w:name="_Toc16824"/>
      <w:bookmarkEnd w:id="396"/>
      <w:bookmarkStart w:id="397" w:name="_Toc16568"/>
      <w:bookmarkEnd w:id="397"/>
      <w:bookmarkStart w:id="398" w:name="_Toc352691659"/>
      <w:bookmarkEnd w:id="398"/>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2DE4923C">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349A894A">
      <w:pPr>
        <w:spacing w:line="440" w:lineRule="exact"/>
        <w:ind w:firstLine="2520" w:firstLineChars="1200"/>
        <w:jc w:val="lef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14:paraId="3F16F5BE">
      <w:pPr>
        <w:spacing w:line="440" w:lineRule="exact"/>
        <w:ind w:firstLine="2520" w:firstLineChars="1200"/>
        <w:jc w:val="lef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22F927B8">
      <w:pPr>
        <w:spacing w:line="440" w:lineRule="exact"/>
        <w:ind w:firstLine="2520" w:firstLineChars="1200"/>
        <w:jc w:val="lef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7DFB543C">
      <w:pPr>
        <w:spacing w:line="440" w:lineRule="exact"/>
        <w:ind w:firstLine="2520" w:firstLineChars="1200"/>
        <w:jc w:val="lef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13A1E2C6">
      <w:pPr>
        <w:spacing w:line="440" w:lineRule="exact"/>
        <w:ind w:firstLine="2520" w:firstLineChars="1200"/>
        <w:jc w:val="left"/>
        <w:rPr>
          <w:rFonts w:ascii="Times New Roman" w:hAnsi="Times New Roman"/>
          <w:szCs w:val="21"/>
        </w:rPr>
      </w:pPr>
      <w:r>
        <w:rPr>
          <w:rFonts w:ascii="Times New Roman" w:hAnsi="Times New Roman"/>
          <w:szCs w:val="21"/>
        </w:rPr>
        <w:t>邮政编码：</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 xml:space="preserve">                                </w:t>
      </w:r>
    </w:p>
    <w:p w14:paraId="4BE13F64">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469B3AF0">
      <w:pPr>
        <w:spacing w:line="440" w:lineRule="exact"/>
        <w:rPr>
          <w:rFonts w:ascii="Times New Roman" w:hAnsi="Times New Roman"/>
          <w:szCs w:val="21"/>
        </w:rPr>
      </w:pPr>
    </w:p>
    <w:p w14:paraId="30310CCC">
      <w:pPr>
        <w:spacing w:line="440" w:lineRule="exact"/>
        <w:rPr>
          <w:rFonts w:ascii="Times New Roman" w:hAnsi="Times New Roman"/>
          <w:szCs w:val="21"/>
        </w:rPr>
      </w:pPr>
    </w:p>
    <w:p w14:paraId="3446F2C4">
      <w:pPr>
        <w:spacing w:line="440" w:lineRule="exact"/>
        <w:rPr>
          <w:rFonts w:ascii="Times New Roman" w:hAnsi="Times New Roman" w:eastAsia="黑体"/>
          <w:color w:val="000000"/>
          <w:sz w:val="20"/>
        </w:rPr>
      </w:pPr>
      <w:bookmarkStart w:id="399" w:name="_Toc247527827"/>
      <w:bookmarkStart w:id="400" w:name="_Toc144974856"/>
      <w:bookmarkStart w:id="401" w:name="_Toc152045787"/>
      <w:bookmarkStart w:id="402" w:name="_Toc300835209"/>
      <w:bookmarkStart w:id="403" w:name="_Toc352691661"/>
      <w:bookmarkStart w:id="404" w:name="_Toc361508752"/>
      <w:bookmarkStart w:id="405" w:name="_Toc369531697"/>
      <w:bookmarkStart w:id="406" w:name="_Toc384308375"/>
      <w:bookmarkStart w:id="407" w:name="_Toc152042576"/>
      <w:bookmarkStart w:id="408" w:name="_Toc17960"/>
      <w:bookmarkStart w:id="409" w:name="_Toc247514246"/>
    </w:p>
    <w:p w14:paraId="793C1832">
      <w:pPr>
        <w:spacing w:line="440" w:lineRule="exact"/>
        <w:rPr>
          <w:rFonts w:ascii="Times New Roman" w:hAnsi="Times New Roman" w:eastAsia="黑体"/>
          <w:sz w:val="20"/>
        </w:rPr>
      </w:pPr>
      <w:r>
        <w:rPr>
          <w:rFonts w:ascii="Times New Roman" w:hAnsi="Times New Roman"/>
          <w:szCs w:val="21"/>
        </w:rPr>
        <w:br w:type="page"/>
      </w:r>
    </w:p>
    <w:p w14:paraId="0FC8B893">
      <w:pPr>
        <w:pStyle w:val="4"/>
        <w:ind w:firstLine="137"/>
        <w:jc w:val="center"/>
        <w:rPr>
          <w:rFonts w:ascii="Times New Roman" w:hAnsi="Times New Roman"/>
        </w:rPr>
      </w:pPr>
      <w:bookmarkStart w:id="410" w:name="_Toc391394112"/>
      <w:bookmarkStart w:id="411" w:name="_Toc359594236"/>
      <w:bookmarkStart w:id="412" w:name="_Toc385943066"/>
      <w:bookmarkStart w:id="413" w:name="_Toc370676427"/>
      <w:bookmarkStart w:id="414" w:name="_Toc482188652"/>
      <w:bookmarkStart w:id="415" w:name="_Toc17291"/>
      <w:r>
        <w:rPr>
          <w:rFonts w:ascii="Times New Roman" w:hAnsi="Times New Roman"/>
        </w:rPr>
        <w:t>（二）投标函附录</w:t>
      </w:r>
      <w:bookmarkEnd w:id="410"/>
      <w:bookmarkEnd w:id="411"/>
      <w:bookmarkEnd w:id="412"/>
      <w:bookmarkEnd w:id="413"/>
      <w:bookmarkEnd w:id="414"/>
      <w:bookmarkEnd w:id="415"/>
    </w:p>
    <w:tbl>
      <w:tblPr>
        <w:tblStyle w:val="37"/>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14:paraId="765DD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14:paraId="243159D8">
            <w:pPr>
              <w:jc w:val="center"/>
              <w:rPr>
                <w:rFonts w:ascii="Times New Roman" w:hAnsi="Times New Roman"/>
                <w:b/>
              </w:rPr>
            </w:pPr>
            <w:r>
              <w:rPr>
                <w:rFonts w:hint="eastAsia" w:ascii="Times New Roman" w:hAnsi="Times New Roman"/>
                <w:b/>
              </w:rPr>
              <w:t>序号</w:t>
            </w:r>
          </w:p>
        </w:tc>
        <w:tc>
          <w:tcPr>
            <w:tcW w:w="2161" w:type="dxa"/>
            <w:vAlign w:val="center"/>
          </w:tcPr>
          <w:p w14:paraId="1B7F1299">
            <w:pPr>
              <w:jc w:val="center"/>
              <w:rPr>
                <w:rFonts w:ascii="Times New Roman" w:hAnsi="Times New Roman"/>
                <w:b/>
              </w:rPr>
            </w:pPr>
            <w:r>
              <w:rPr>
                <w:rFonts w:hint="eastAsia" w:ascii="Times New Roman" w:hAnsi="Times New Roman"/>
                <w:b/>
              </w:rPr>
              <w:t>条款名称</w:t>
            </w:r>
          </w:p>
        </w:tc>
        <w:tc>
          <w:tcPr>
            <w:tcW w:w="1513" w:type="dxa"/>
            <w:vAlign w:val="center"/>
          </w:tcPr>
          <w:p w14:paraId="150B2161">
            <w:pPr>
              <w:jc w:val="center"/>
              <w:rPr>
                <w:rFonts w:ascii="Times New Roman" w:hAnsi="Times New Roman"/>
                <w:b/>
              </w:rPr>
            </w:pPr>
            <w:r>
              <w:rPr>
                <w:rFonts w:hint="eastAsia" w:ascii="Times New Roman" w:hAnsi="Times New Roman"/>
                <w:b/>
              </w:rPr>
              <w:t>合同条款号</w:t>
            </w:r>
          </w:p>
        </w:tc>
        <w:tc>
          <w:tcPr>
            <w:tcW w:w="2268" w:type="dxa"/>
            <w:vAlign w:val="center"/>
          </w:tcPr>
          <w:p w14:paraId="22949373">
            <w:pPr>
              <w:jc w:val="center"/>
              <w:rPr>
                <w:rFonts w:ascii="Times New Roman" w:hAnsi="Times New Roman"/>
                <w:b/>
              </w:rPr>
            </w:pPr>
            <w:r>
              <w:rPr>
                <w:rFonts w:hint="eastAsia" w:ascii="Times New Roman" w:hAnsi="Times New Roman"/>
                <w:b/>
              </w:rPr>
              <w:t>约定内容</w:t>
            </w:r>
          </w:p>
        </w:tc>
        <w:tc>
          <w:tcPr>
            <w:tcW w:w="1475" w:type="dxa"/>
            <w:vAlign w:val="center"/>
          </w:tcPr>
          <w:p w14:paraId="18C5B8B1">
            <w:pPr>
              <w:jc w:val="center"/>
              <w:rPr>
                <w:rFonts w:ascii="Times New Roman" w:hAnsi="Times New Roman"/>
                <w:b/>
              </w:rPr>
            </w:pPr>
            <w:r>
              <w:rPr>
                <w:rFonts w:hint="eastAsia" w:ascii="Times New Roman" w:hAnsi="Times New Roman"/>
                <w:b/>
              </w:rPr>
              <w:t>备注</w:t>
            </w:r>
          </w:p>
        </w:tc>
      </w:tr>
      <w:tr w14:paraId="3C90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3BC92A11">
            <w:pPr>
              <w:spacing w:before="100" w:beforeAutospacing="1" w:after="100" w:afterAutospacing="1"/>
              <w:jc w:val="center"/>
              <w:rPr>
                <w:rFonts w:ascii="Times New Roman" w:hAnsi="Times New Roman"/>
              </w:rPr>
            </w:pPr>
            <w:r>
              <w:rPr>
                <w:rFonts w:hint="eastAsia" w:ascii="Times New Roman" w:hAnsi="Times New Roman"/>
              </w:rPr>
              <w:t>1</w:t>
            </w:r>
          </w:p>
        </w:tc>
        <w:tc>
          <w:tcPr>
            <w:tcW w:w="2161" w:type="dxa"/>
            <w:vAlign w:val="center"/>
          </w:tcPr>
          <w:p w14:paraId="00857CFA">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总监理工程师</w:t>
            </w:r>
          </w:p>
        </w:tc>
        <w:tc>
          <w:tcPr>
            <w:tcW w:w="1513" w:type="dxa"/>
            <w:vAlign w:val="center"/>
          </w:tcPr>
          <w:p w14:paraId="121F3C4C">
            <w:pPr>
              <w:spacing w:line="440" w:lineRule="exact"/>
              <w:jc w:val="center"/>
              <w:rPr>
                <w:rFonts w:ascii="Times New Roman" w:hAnsi="Times New Roman"/>
              </w:rPr>
            </w:pPr>
            <w:r>
              <w:rPr>
                <w:rFonts w:ascii="Times New Roman" w:hAnsi="Times New Roman"/>
              </w:rPr>
              <w:t>1.1.2.5</w:t>
            </w:r>
          </w:p>
        </w:tc>
        <w:tc>
          <w:tcPr>
            <w:tcW w:w="2268" w:type="dxa"/>
            <w:vAlign w:val="center"/>
          </w:tcPr>
          <w:p w14:paraId="5E93A9D4">
            <w:pPr>
              <w:pStyle w:val="15"/>
              <w:topLinePunct/>
              <w:spacing w:line="400" w:lineRule="exact"/>
              <w:rPr>
                <w:rFonts w:ascii="Times New Roman" w:hAnsi="Times New Roman"/>
                <w:sz w:val="21"/>
                <w:szCs w:val="21"/>
              </w:rPr>
            </w:pPr>
            <w:r>
              <w:rPr>
                <w:rFonts w:hint="eastAsia" w:ascii="Times New Roman" w:hAnsi="Times New Roman"/>
                <w:sz w:val="21"/>
                <w:szCs w:val="21"/>
              </w:rPr>
              <w:t>姓名：</w:t>
            </w:r>
            <w:r>
              <w:rPr>
                <w:rFonts w:ascii="Times New Roman" w:hAnsi="Times New Roman"/>
                <w:sz w:val="21"/>
                <w:szCs w:val="21"/>
              </w:rPr>
              <w:t xml:space="preserve"> </w:t>
            </w:r>
          </w:p>
        </w:tc>
        <w:tc>
          <w:tcPr>
            <w:tcW w:w="1475" w:type="dxa"/>
            <w:vAlign w:val="center"/>
          </w:tcPr>
          <w:p w14:paraId="15A3D2C7">
            <w:pPr>
              <w:spacing w:line="440" w:lineRule="exact"/>
              <w:ind w:firstLine="718" w:firstLineChars="342"/>
              <w:rPr>
                <w:rFonts w:ascii="Times New Roman" w:hAnsi="Times New Roman"/>
              </w:rPr>
            </w:pPr>
          </w:p>
        </w:tc>
      </w:tr>
      <w:tr w14:paraId="6B2CB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230546C1">
            <w:pPr>
              <w:jc w:val="center"/>
              <w:rPr>
                <w:rFonts w:ascii="Times New Roman" w:hAnsi="Times New Roman"/>
              </w:rPr>
            </w:pPr>
            <w:r>
              <w:rPr>
                <w:rFonts w:hint="eastAsia" w:ascii="Times New Roman" w:hAnsi="Times New Roman"/>
              </w:rPr>
              <w:t>2</w:t>
            </w:r>
          </w:p>
        </w:tc>
        <w:tc>
          <w:tcPr>
            <w:tcW w:w="2161" w:type="dxa"/>
            <w:vAlign w:val="center"/>
          </w:tcPr>
          <w:p w14:paraId="5ED7EB05">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监理服务期限</w:t>
            </w:r>
          </w:p>
        </w:tc>
        <w:tc>
          <w:tcPr>
            <w:tcW w:w="1513" w:type="dxa"/>
            <w:vAlign w:val="center"/>
          </w:tcPr>
          <w:p w14:paraId="089C793C">
            <w:pPr>
              <w:spacing w:line="440" w:lineRule="exact"/>
              <w:jc w:val="center"/>
              <w:rPr>
                <w:rFonts w:ascii="Times New Roman" w:hAnsi="Times New Roman"/>
              </w:rPr>
            </w:pPr>
            <w:r>
              <w:rPr>
                <w:rFonts w:ascii="Times New Roman" w:hAnsi="Times New Roman"/>
              </w:rPr>
              <w:t>1.1.4.3</w:t>
            </w:r>
          </w:p>
        </w:tc>
        <w:tc>
          <w:tcPr>
            <w:tcW w:w="2268" w:type="dxa"/>
            <w:vAlign w:val="center"/>
          </w:tcPr>
          <w:p w14:paraId="03DC1DBA">
            <w:pPr>
              <w:pStyle w:val="15"/>
              <w:topLinePunct/>
              <w:spacing w:line="400" w:lineRule="exact"/>
              <w:rPr>
                <w:rFonts w:ascii="Times New Roman" w:hAnsi="Times New Roman"/>
                <w:sz w:val="21"/>
                <w:szCs w:val="21"/>
              </w:rPr>
            </w:pPr>
            <w:r>
              <w:rPr>
                <w:rFonts w:ascii="Times New Roman" w:hAnsi="Times New Roman"/>
                <w:sz w:val="21"/>
                <w:szCs w:val="21"/>
                <w:u w:val="single"/>
              </w:rPr>
              <w:t xml:space="preserve">      </w:t>
            </w:r>
            <w:r>
              <w:rPr>
                <w:rFonts w:hint="eastAsia" w:ascii="Times New Roman" w:hAnsi="Times New Roman"/>
                <w:sz w:val="21"/>
                <w:szCs w:val="21"/>
              </w:rPr>
              <w:t>日历天</w:t>
            </w:r>
          </w:p>
        </w:tc>
        <w:tc>
          <w:tcPr>
            <w:tcW w:w="1475" w:type="dxa"/>
            <w:vAlign w:val="center"/>
          </w:tcPr>
          <w:p w14:paraId="4E3F66F8">
            <w:pPr>
              <w:spacing w:line="440" w:lineRule="exact"/>
              <w:rPr>
                <w:rFonts w:ascii="Times New Roman" w:hAnsi="Times New Roman"/>
              </w:rPr>
            </w:pPr>
          </w:p>
        </w:tc>
      </w:tr>
      <w:tr w14:paraId="6D8C1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14:paraId="63980253">
            <w:pPr>
              <w:tabs>
                <w:tab w:val="left" w:pos="360"/>
              </w:tabs>
              <w:jc w:val="center"/>
              <w:rPr>
                <w:rFonts w:ascii="Times New Roman" w:hAnsi="Times New Roman"/>
                <w:color w:val="000000"/>
              </w:rPr>
            </w:pPr>
            <w:r>
              <w:rPr>
                <w:rFonts w:ascii="Times New Roman" w:hAnsi="Times New Roman"/>
                <w:color w:val="000000"/>
              </w:rPr>
              <w:t>3</w:t>
            </w:r>
          </w:p>
        </w:tc>
        <w:tc>
          <w:tcPr>
            <w:tcW w:w="2161" w:type="dxa"/>
            <w:vAlign w:val="center"/>
          </w:tcPr>
          <w:p w14:paraId="3CED3E22">
            <w:pPr>
              <w:spacing w:before="100" w:beforeAutospacing="1" w:after="100" w:afterAutospacing="1" w:line="440" w:lineRule="exact"/>
              <w:jc w:val="center"/>
              <w:rPr>
                <w:rFonts w:ascii="Times New Roman" w:hAnsi="Times New Roman"/>
                <w:szCs w:val="21"/>
              </w:rPr>
            </w:pPr>
            <w:r>
              <w:rPr>
                <w:rFonts w:hint="eastAsia" w:ascii="Times New Roman" w:hAnsi="Times New Roman"/>
                <w:szCs w:val="21"/>
              </w:rPr>
              <w:t>合同价款确定方式</w:t>
            </w:r>
          </w:p>
        </w:tc>
        <w:tc>
          <w:tcPr>
            <w:tcW w:w="1513" w:type="dxa"/>
            <w:vAlign w:val="center"/>
          </w:tcPr>
          <w:p w14:paraId="436ED7A0">
            <w:pPr>
              <w:spacing w:line="440" w:lineRule="exact"/>
              <w:jc w:val="center"/>
              <w:rPr>
                <w:rFonts w:ascii="Times New Roman" w:hAnsi="Times New Roman"/>
              </w:rPr>
            </w:pPr>
            <w:r>
              <w:rPr>
                <w:rFonts w:ascii="Times New Roman" w:hAnsi="Times New Roman"/>
              </w:rPr>
              <w:t>9.1.1</w:t>
            </w:r>
          </w:p>
        </w:tc>
        <w:tc>
          <w:tcPr>
            <w:tcW w:w="2268" w:type="dxa"/>
          </w:tcPr>
          <w:p w14:paraId="27BACFA6">
            <w:pPr>
              <w:jc w:val="center"/>
              <w:rPr>
                <w:rFonts w:ascii="Times New Roman" w:hAnsi="Times New Roman"/>
              </w:rPr>
            </w:pPr>
            <w:r>
              <w:rPr>
                <w:rFonts w:ascii="Times New Roman" w:hAnsi="Times New Roman"/>
              </w:rPr>
              <w:t>……</w:t>
            </w:r>
          </w:p>
        </w:tc>
        <w:tc>
          <w:tcPr>
            <w:tcW w:w="1475" w:type="dxa"/>
            <w:vAlign w:val="center"/>
          </w:tcPr>
          <w:p w14:paraId="53414DFF">
            <w:pPr>
              <w:tabs>
                <w:tab w:val="left" w:pos="360"/>
              </w:tabs>
              <w:jc w:val="center"/>
              <w:rPr>
                <w:rFonts w:ascii="Times New Roman" w:hAnsi="Times New Roman"/>
                <w:color w:val="000000"/>
              </w:rPr>
            </w:pPr>
          </w:p>
        </w:tc>
      </w:tr>
      <w:tr w14:paraId="3FE6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2B223ED6">
            <w:pPr>
              <w:jc w:val="center"/>
              <w:rPr>
                <w:rFonts w:ascii="Times New Roman" w:hAnsi="Times New Roman"/>
              </w:rPr>
            </w:pPr>
            <w:r>
              <w:rPr>
                <w:rFonts w:ascii="Times New Roman" w:hAnsi="Times New Roman"/>
              </w:rPr>
              <w:t>……</w:t>
            </w:r>
          </w:p>
        </w:tc>
        <w:tc>
          <w:tcPr>
            <w:tcW w:w="2161" w:type="dxa"/>
          </w:tcPr>
          <w:p w14:paraId="32CFC87B">
            <w:pPr>
              <w:jc w:val="center"/>
              <w:rPr>
                <w:rFonts w:ascii="Times New Roman" w:hAnsi="Times New Roman"/>
              </w:rPr>
            </w:pPr>
            <w:r>
              <w:rPr>
                <w:rFonts w:ascii="Times New Roman" w:hAnsi="Times New Roman"/>
              </w:rPr>
              <w:t>……</w:t>
            </w:r>
          </w:p>
        </w:tc>
        <w:tc>
          <w:tcPr>
            <w:tcW w:w="1513" w:type="dxa"/>
          </w:tcPr>
          <w:p w14:paraId="1942475A">
            <w:pPr>
              <w:jc w:val="center"/>
              <w:rPr>
                <w:rFonts w:ascii="Times New Roman" w:hAnsi="Times New Roman"/>
              </w:rPr>
            </w:pPr>
            <w:r>
              <w:rPr>
                <w:rFonts w:ascii="Times New Roman" w:hAnsi="Times New Roman"/>
              </w:rPr>
              <w:t>……</w:t>
            </w:r>
          </w:p>
        </w:tc>
        <w:tc>
          <w:tcPr>
            <w:tcW w:w="2268" w:type="dxa"/>
          </w:tcPr>
          <w:p w14:paraId="34B6D062">
            <w:pPr>
              <w:jc w:val="center"/>
              <w:rPr>
                <w:rFonts w:ascii="Times New Roman" w:hAnsi="Times New Roman"/>
              </w:rPr>
            </w:pPr>
            <w:r>
              <w:rPr>
                <w:rFonts w:ascii="Times New Roman" w:hAnsi="Times New Roman"/>
              </w:rPr>
              <w:t>……</w:t>
            </w:r>
          </w:p>
        </w:tc>
        <w:tc>
          <w:tcPr>
            <w:tcW w:w="1475" w:type="dxa"/>
            <w:vAlign w:val="center"/>
          </w:tcPr>
          <w:p w14:paraId="360DE973">
            <w:pPr>
              <w:spacing w:line="440" w:lineRule="exact"/>
              <w:ind w:firstLine="718" w:firstLineChars="342"/>
              <w:rPr>
                <w:rFonts w:ascii="Times New Roman" w:hAnsi="Times New Roman"/>
              </w:rPr>
            </w:pPr>
          </w:p>
        </w:tc>
      </w:tr>
      <w:tr w14:paraId="61370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14:paraId="15679CD7">
            <w:pPr>
              <w:spacing w:before="100" w:beforeAutospacing="1" w:after="100" w:afterAutospacing="1"/>
              <w:jc w:val="center"/>
              <w:rPr>
                <w:rFonts w:ascii="Times New Roman" w:hAnsi="Times New Roman"/>
              </w:rPr>
            </w:pPr>
            <w:r>
              <w:rPr>
                <w:rFonts w:ascii="Times New Roman" w:hAnsi="Times New Roman"/>
              </w:rPr>
              <w:t>……</w:t>
            </w:r>
          </w:p>
        </w:tc>
        <w:tc>
          <w:tcPr>
            <w:tcW w:w="2161" w:type="dxa"/>
          </w:tcPr>
          <w:p w14:paraId="3618F592">
            <w:pPr>
              <w:spacing w:before="100" w:beforeAutospacing="1" w:after="100" w:afterAutospacing="1"/>
              <w:jc w:val="center"/>
              <w:rPr>
                <w:rFonts w:ascii="Times New Roman" w:hAnsi="Times New Roman"/>
              </w:rPr>
            </w:pPr>
            <w:r>
              <w:rPr>
                <w:rFonts w:ascii="Times New Roman" w:hAnsi="Times New Roman"/>
              </w:rPr>
              <w:t>……</w:t>
            </w:r>
          </w:p>
        </w:tc>
        <w:tc>
          <w:tcPr>
            <w:tcW w:w="1513" w:type="dxa"/>
          </w:tcPr>
          <w:p w14:paraId="615BCC4A">
            <w:pPr>
              <w:spacing w:before="100" w:beforeAutospacing="1" w:after="100" w:afterAutospacing="1"/>
              <w:jc w:val="center"/>
              <w:rPr>
                <w:rFonts w:ascii="Times New Roman" w:hAnsi="Times New Roman"/>
              </w:rPr>
            </w:pPr>
            <w:r>
              <w:rPr>
                <w:rFonts w:ascii="Times New Roman" w:hAnsi="Times New Roman"/>
              </w:rPr>
              <w:t>……</w:t>
            </w:r>
          </w:p>
        </w:tc>
        <w:tc>
          <w:tcPr>
            <w:tcW w:w="2268" w:type="dxa"/>
          </w:tcPr>
          <w:p w14:paraId="05067FFD">
            <w:pPr>
              <w:spacing w:before="100" w:beforeAutospacing="1" w:after="100" w:afterAutospacing="1"/>
              <w:jc w:val="center"/>
              <w:rPr>
                <w:rFonts w:ascii="Times New Roman" w:hAnsi="Times New Roman"/>
              </w:rPr>
            </w:pPr>
            <w:r>
              <w:rPr>
                <w:rFonts w:ascii="Times New Roman" w:hAnsi="Times New Roman"/>
              </w:rPr>
              <w:t>……</w:t>
            </w:r>
          </w:p>
        </w:tc>
        <w:tc>
          <w:tcPr>
            <w:tcW w:w="1475" w:type="dxa"/>
            <w:vAlign w:val="center"/>
          </w:tcPr>
          <w:p w14:paraId="363884A4">
            <w:pPr>
              <w:spacing w:line="440" w:lineRule="exact"/>
              <w:rPr>
                <w:rFonts w:ascii="Times New Roman" w:hAnsi="Times New Roman"/>
              </w:rPr>
            </w:pPr>
          </w:p>
        </w:tc>
      </w:tr>
    </w:tbl>
    <w:p w14:paraId="129C2177">
      <w:pPr>
        <w:spacing w:line="440" w:lineRule="exact"/>
        <w:ind w:firstLine="2520" w:firstLineChars="1200"/>
        <w:jc w:val="left"/>
        <w:rPr>
          <w:rFonts w:ascii="Times New Roman" w:hAnsi="Times New Roman"/>
          <w:szCs w:val="21"/>
        </w:rPr>
      </w:pPr>
    </w:p>
    <w:p w14:paraId="1BD43E18">
      <w:pPr>
        <w:spacing w:line="440" w:lineRule="exact"/>
        <w:ind w:firstLine="2520" w:firstLineChars="1200"/>
        <w:jc w:val="left"/>
        <w:rPr>
          <w:rFonts w:ascii="Times New Roman" w:hAnsi="Times New Roman"/>
          <w:szCs w:val="21"/>
        </w:rPr>
      </w:pPr>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（盖单位章）</w:t>
      </w:r>
    </w:p>
    <w:p w14:paraId="299F2B52">
      <w:pPr>
        <w:spacing w:line="440" w:lineRule="exact"/>
        <w:jc w:val="left"/>
        <w:rPr>
          <w:rFonts w:ascii="Times New Roman" w:hAnsi="Times New Roman"/>
          <w:szCs w:val="21"/>
        </w:rPr>
      </w:pPr>
      <w:r>
        <w:rPr>
          <w:rFonts w:ascii="Times New Roman" w:hAnsi="Times New Roman"/>
          <w:color w:val="000000"/>
        </w:rPr>
        <w:t xml:space="preserve">                        法定代表人</w:t>
      </w:r>
      <w:r>
        <w:rPr>
          <w:rFonts w:ascii="Times New Roman" w:hAnsi="Times New Roman"/>
          <w:szCs w:val="21"/>
        </w:rPr>
        <w:t>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（签字）</w:t>
      </w:r>
    </w:p>
    <w:p w14:paraId="0DB5C845">
      <w:pPr>
        <w:spacing w:line="440" w:lineRule="exact"/>
        <w:ind w:firstLine="4725" w:firstLineChars="2250"/>
        <w:jc w:val="right"/>
        <w:rPr>
          <w:rFonts w:ascii="Times New Roman" w:hAnsi="Times New Roman"/>
          <w:szCs w:val="21"/>
        </w:rPr>
      </w:pPr>
      <w:r>
        <w:rPr>
          <w:rFonts w:ascii="Times New Roman" w:hAnsi="Times New Roman"/>
          <w:color w:val="000000"/>
          <w:u w:val="single"/>
        </w:rPr>
        <w:t xml:space="preserve">      </w:t>
      </w:r>
      <w:r>
        <w:rPr>
          <w:rFonts w:ascii="Times New Roman" w:hAnsi="Times New Roman"/>
          <w:szCs w:val="21"/>
        </w:rPr>
        <w:t>年</w:t>
      </w:r>
      <w:r>
        <w:rPr>
          <w:rFonts w:ascii="Times New Roman" w:hAnsi="Times New Roman"/>
          <w:color w:val="000000"/>
          <w:u w:val="single"/>
        </w:rPr>
        <w:t xml:space="preserve">      </w:t>
      </w:r>
      <w:r>
        <w:rPr>
          <w:rFonts w:ascii="Times New Roman" w:hAnsi="Times New Roman"/>
          <w:szCs w:val="21"/>
        </w:rPr>
        <w:t>月</w:t>
      </w:r>
      <w:r>
        <w:rPr>
          <w:rFonts w:ascii="Times New Roman" w:hAnsi="Times New Roman"/>
          <w:color w:val="000000"/>
          <w:u w:val="single"/>
        </w:rPr>
        <w:t xml:space="preserve">      </w:t>
      </w:r>
      <w:r>
        <w:rPr>
          <w:rFonts w:ascii="Times New Roman" w:hAnsi="Times New Roman"/>
          <w:szCs w:val="21"/>
        </w:rPr>
        <w:t>日</w:t>
      </w:r>
    </w:p>
    <w:p w14:paraId="0527F3D0">
      <w:pPr>
        <w:spacing w:line="440" w:lineRule="exact"/>
        <w:rPr>
          <w:rFonts w:ascii="Times New Roman" w:hAnsi="Times New Roman"/>
          <w:szCs w:val="21"/>
        </w:rPr>
      </w:pPr>
    </w:p>
    <w:p w14:paraId="35622D1B">
      <w:pPr>
        <w:spacing w:line="440" w:lineRule="exact"/>
        <w:rPr>
          <w:rFonts w:ascii="Times New Roman" w:hAnsi="Times New Roman"/>
          <w:sz w:val="20"/>
        </w:rPr>
      </w:pPr>
    </w:p>
    <w:p w14:paraId="231256B0">
      <w:pPr>
        <w:spacing w:line="440" w:lineRule="exact"/>
        <w:ind w:firstLine="420" w:firstLineChars="200"/>
        <w:rPr>
          <w:rFonts w:ascii="Times New Roman" w:hAnsi="Times New Roman"/>
          <w:szCs w:val="21"/>
        </w:rPr>
      </w:pPr>
      <w:r>
        <w:rPr>
          <w:rFonts w:ascii="Times New Roman" w:hAnsi="Times New Roman"/>
          <w:szCs w:val="21"/>
        </w:rPr>
        <w:br w:type="page"/>
      </w:r>
    </w:p>
    <w:p w14:paraId="49BAC511">
      <w:pPr>
        <w:pStyle w:val="3"/>
        <w:spacing w:line="240" w:lineRule="auto"/>
        <w:jc w:val="center"/>
        <w:rPr>
          <w:rFonts w:ascii="Times New Roman" w:hAnsi="Times New Roman"/>
          <w:color w:val="000000"/>
        </w:rPr>
      </w:pPr>
      <w:bookmarkStart w:id="416" w:name="_Toc19476"/>
      <w:r>
        <w:rPr>
          <w:rFonts w:ascii="Times New Roman" w:hAnsi="Times New Roman"/>
          <w:color w:val="000000"/>
        </w:rPr>
        <w:t>二</w:t>
      </w:r>
      <w:bookmarkEnd w:id="399"/>
      <w:bookmarkEnd w:id="400"/>
      <w:bookmarkEnd w:id="401"/>
      <w:bookmarkEnd w:id="402"/>
      <w:bookmarkEnd w:id="403"/>
      <w:bookmarkEnd w:id="404"/>
      <w:bookmarkEnd w:id="405"/>
      <w:bookmarkEnd w:id="406"/>
      <w:bookmarkEnd w:id="407"/>
      <w:bookmarkEnd w:id="408"/>
      <w:bookmarkEnd w:id="409"/>
      <w:r>
        <w:rPr>
          <w:rFonts w:ascii="Times New Roman" w:hAnsi="Times New Roman"/>
          <w:color w:val="000000"/>
        </w:rPr>
        <w:t>、</w:t>
      </w:r>
      <w:r>
        <w:rPr>
          <w:rFonts w:hint="eastAsia" w:ascii="黑体" w:hAnsi="宋体" w:eastAsia="黑体" w:cs="Times New Roman"/>
          <w:sz w:val="32"/>
          <w:szCs w:val="32"/>
        </w:rPr>
        <w:t>法定代表人身份证明</w:t>
      </w:r>
      <w:r>
        <w:rPr>
          <w:rFonts w:hint="eastAsia" w:ascii="黑体" w:hAnsi="宋体" w:eastAsia="黑体" w:cs="Times New Roman"/>
          <w:sz w:val="32"/>
          <w:szCs w:val="32"/>
          <w:lang w:val="en-US" w:eastAsia="zh-CN"/>
        </w:rPr>
        <w:t>及授权委托书</w:t>
      </w:r>
      <w:bookmarkEnd w:id="416"/>
    </w:p>
    <w:p w14:paraId="23391535">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3A2C4E09">
      <w:pPr>
        <w:spacing w:line="440" w:lineRule="exact"/>
        <w:rPr>
          <w:rFonts w:ascii="Times New Roman" w:hAnsi="Times New Roman"/>
          <w:color w:val="000000"/>
          <w:sz w:val="20"/>
        </w:rPr>
      </w:pPr>
    </w:p>
    <w:p w14:paraId="0CC44CEC">
      <w:pPr>
        <w:spacing w:line="440" w:lineRule="exact"/>
        <w:rPr>
          <w:rFonts w:ascii="Times New Roman" w:hAnsi="Times New Roman"/>
          <w:color w:val="000000"/>
        </w:rPr>
      </w:pPr>
    </w:p>
    <w:p w14:paraId="2A602CDD">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64BF1A01">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403CF08E">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10E908E3">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33795CA7">
      <w:pPr>
        <w:spacing w:line="440" w:lineRule="exact"/>
        <w:rPr>
          <w:rFonts w:ascii="Times New Roman" w:hAnsi="Times New Roman"/>
          <w:color w:val="000000"/>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7253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vAlign w:val="center"/>
          </w:tcPr>
          <w:p w14:paraId="5B55A3F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06F16374">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692A09E1">
      <w:pPr>
        <w:spacing w:line="440" w:lineRule="exact"/>
        <w:rPr>
          <w:rFonts w:ascii="Times New Roman" w:hAnsi="Times New Roman"/>
          <w:color w:val="000000"/>
        </w:rPr>
      </w:pPr>
    </w:p>
    <w:p w14:paraId="08139988">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180CDBF9">
      <w:pPr>
        <w:spacing w:line="440" w:lineRule="exact"/>
        <w:rPr>
          <w:rFonts w:ascii="Times New Roman" w:hAnsi="Times New Roman"/>
          <w:color w:val="000000"/>
        </w:rPr>
      </w:pPr>
    </w:p>
    <w:p w14:paraId="6BAD64DD">
      <w:pPr>
        <w:spacing w:line="440" w:lineRule="exact"/>
        <w:rPr>
          <w:rFonts w:ascii="Times New Roman" w:hAnsi="Times New Roman"/>
          <w:color w:val="000000"/>
        </w:rPr>
      </w:pPr>
    </w:p>
    <w:p w14:paraId="72A5A1B5">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7C6CA8E8">
      <w:pPr>
        <w:spacing w:line="440" w:lineRule="exact"/>
        <w:rPr>
          <w:rFonts w:ascii="Times New Roman" w:hAnsi="Times New Roman"/>
          <w:color w:val="000000"/>
        </w:rPr>
      </w:pPr>
    </w:p>
    <w:p w14:paraId="39B87DB3">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3E8BC1AF">
      <w:pPr>
        <w:spacing w:line="440" w:lineRule="exact"/>
        <w:rPr>
          <w:rFonts w:ascii="Times New Roman" w:hAnsi="Times New Roman" w:eastAsia="黑体"/>
          <w:color w:val="000000"/>
          <w:sz w:val="20"/>
        </w:rPr>
      </w:pPr>
    </w:p>
    <w:p w14:paraId="6C09E337">
      <w:pPr>
        <w:spacing w:line="440" w:lineRule="exact"/>
        <w:jc w:val="center"/>
        <w:rPr>
          <w:rFonts w:ascii="Times New Roman" w:hAnsi="Times New Roman"/>
          <w:sz w:val="28"/>
          <w:szCs w:val="28"/>
        </w:rPr>
      </w:pPr>
    </w:p>
    <w:p w14:paraId="64F7C4E2">
      <w:pPr>
        <w:spacing w:line="440" w:lineRule="exact"/>
        <w:jc w:val="center"/>
        <w:rPr>
          <w:rFonts w:ascii="Times New Roman" w:hAnsi="Times New Roman"/>
          <w:sz w:val="28"/>
          <w:szCs w:val="28"/>
        </w:rPr>
      </w:pPr>
    </w:p>
    <w:p w14:paraId="230F1C41">
      <w:pPr>
        <w:spacing w:line="440" w:lineRule="exact"/>
        <w:jc w:val="center"/>
        <w:rPr>
          <w:rFonts w:ascii="Times New Roman" w:hAnsi="Times New Roman"/>
          <w:sz w:val="28"/>
          <w:szCs w:val="28"/>
        </w:rPr>
      </w:pPr>
    </w:p>
    <w:p w14:paraId="4BC39954">
      <w:pPr>
        <w:spacing w:line="440" w:lineRule="exact"/>
        <w:jc w:val="center"/>
        <w:rPr>
          <w:rFonts w:ascii="Times New Roman" w:hAnsi="Times New Roman"/>
          <w:sz w:val="28"/>
          <w:szCs w:val="28"/>
        </w:rPr>
      </w:pPr>
    </w:p>
    <w:p w14:paraId="7F029EF6">
      <w:pPr>
        <w:spacing w:line="440" w:lineRule="exact"/>
        <w:jc w:val="center"/>
        <w:rPr>
          <w:rFonts w:ascii="Times New Roman" w:hAnsi="Times New Roman"/>
          <w:sz w:val="28"/>
          <w:szCs w:val="28"/>
        </w:rPr>
      </w:pPr>
    </w:p>
    <w:p w14:paraId="279A02DE">
      <w:pPr>
        <w:spacing w:line="440" w:lineRule="exact"/>
        <w:jc w:val="center"/>
        <w:rPr>
          <w:rFonts w:ascii="Times New Roman" w:hAnsi="Times New Roman"/>
          <w:sz w:val="28"/>
          <w:szCs w:val="28"/>
        </w:rPr>
      </w:pPr>
    </w:p>
    <w:p w14:paraId="5CCB0071">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sz w:val="28"/>
          <w:szCs w:val="28"/>
        </w:rPr>
        <w:t>授权委托</w:t>
      </w:r>
      <w:r>
        <w:rPr>
          <w:rFonts w:ascii="Times New Roman" w:hAnsi="Times New Roman"/>
          <w:color w:val="000000"/>
          <w:sz w:val="28"/>
          <w:szCs w:val="28"/>
        </w:rPr>
        <w:t>书</w:t>
      </w:r>
    </w:p>
    <w:p w14:paraId="77E37495">
      <w:pPr>
        <w:spacing w:line="440" w:lineRule="exact"/>
        <w:rPr>
          <w:rFonts w:ascii="Times New Roman" w:hAnsi="Times New Roman" w:eastAsia="黑体"/>
          <w:color w:val="000000"/>
        </w:rPr>
      </w:pPr>
    </w:p>
    <w:p w14:paraId="2B62A79F">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2B9E041A">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5CAC07B5">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428"/>
      </w:tblGrid>
      <w:tr w14:paraId="7550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7DF7D6E0">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00D5C74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13F0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vAlign w:val="center"/>
          </w:tcPr>
          <w:p w14:paraId="72179828">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vAlign w:val="center"/>
          </w:tcPr>
          <w:p w14:paraId="1F8876AB">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06E8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31" w:type="dxa"/>
            <w:gridSpan w:val="2"/>
            <w:tcBorders>
              <w:top w:val="dashed" w:color="auto" w:sz="4" w:space="0"/>
              <w:left w:val="nil"/>
              <w:bottom w:val="nil"/>
              <w:right w:val="nil"/>
            </w:tcBorders>
          </w:tcPr>
          <w:p w14:paraId="60997754">
            <w:pPr>
              <w:spacing w:line="440" w:lineRule="exact"/>
              <w:rPr>
                <w:rFonts w:ascii="Times New Roman" w:hAnsi="Times New Roman"/>
                <w:color w:val="000000"/>
              </w:rPr>
            </w:pPr>
          </w:p>
        </w:tc>
      </w:tr>
      <w:tr w14:paraId="13A9C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vAlign w:val="center"/>
          </w:tcPr>
          <w:p w14:paraId="35317511">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21BA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6F636462">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6BD63B0E">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3A600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vAlign w:val="center"/>
          </w:tcPr>
          <w:p w14:paraId="04E654B4">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vAlign w:val="center"/>
          </w:tcPr>
          <w:p w14:paraId="703337A6">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17CB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tcPr>
          <w:p w14:paraId="3C76ED75">
            <w:pPr>
              <w:spacing w:line="440" w:lineRule="exact"/>
              <w:rPr>
                <w:rFonts w:ascii="Times New Roman" w:hAnsi="Times New Roman"/>
                <w:color w:val="000000"/>
              </w:rPr>
            </w:pPr>
          </w:p>
        </w:tc>
        <w:tc>
          <w:tcPr>
            <w:tcW w:w="4766" w:type="dxa"/>
            <w:tcBorders>
              <w:top w:val="nil"/>
              <w:left w:val="nil"/>
              <w:bottom w:val="nil"/>
              <w:right w:val="nil"/>
            </w:tcBorders>
            <w:vAlign w:val="center"/>
          </w:tcPr>
          <w:p w14:paraId="33EB1C96">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0A017940">
      <w:pPr>
        <w:spacing w:line="440" w:lineRule="exact"/>
        <w:jc w:val="center"/>
        <w:rPr>
          <w:rFonts w:ascii="Times New Roman" w:hAnsi="Times New Roman"/>
          <w:color w:val="000000"/>
        </w:rPr>
      </w:pPr>
      <w:r>
        <w:rPr>
          <w:rFonts w:ascii="Times New Roman" w:hAnsi="Times New Roman"/>
          <w:color w:val="000000"/>
        </w:rPr>
        <w:t>注：本授权委托书需由投标人加盖单位公章并由其法定代表人和委托代理人签字。</w:t>
      </w:r>
      <w:r>
        <w:rPr>
          <w:rFonts w:ascii="宋体" w:hAnsi="宋体"/>
          <w:szCs w:val="21"/>
        </w:rPr>
        <w:br w:type="page"/>
      </w:r>
    </w:p>
    <w:p w14:paraId="5CE290EB">
      <w:pPr>
        <w:pStyle w:val="3"/>
        <w:jc w:val="center"/>
        <w:rPr>
          <w:rFonts w:ascii="Times New Roman" w:hAnsi="Times New Roman"/>
          <w:color w:val="000000"/>
        </w:rPr>
      </w:pPr>
      <w:bookmarkStart w:id="417" w:name="_Toc12011"/>
      <w:r>
        <w:rPr>
          <w:rFonts w:ascii="Times New Roman" w:hAnsi="Times New Roman"/>
          <w:color w:val="000000"/>
        </w:rPr>
        <w:t>三、联合体协议书</w:t>
      </w:r>
      <w:bookmarkEnd w:id="417"/>
    </w:p>
    <w:p w14:paraId="6FBDE3DD">
      <w:pPr>
        <w:topLinePunct/>
        <w:spacing w:line="440" w:lineRule="exact"/>
        <w:ind w:firstLine="420" w:firstLineChars="200"/>
        <w:rPr>
          <w:rFonts w:ascii="Times New Roman" w:hAnsi="Times New Roman"/>
          <w:color w:val="000000"/>
        </w:rPr>
      </w:pPr>
      <w:r>
        <w:rPr>
          <w:rFonts w:ascii="Times New Roman" w:hAnsi="Times New Roman"/>
          <w:u w:val="single"/>
        </w:rPr>
        <w:t xml:space="preserve">                </w:t>
      </w:r>
      <w:r>
        <w:rPr>
          <w:rFonts w:ascii="Times New Roman" w:hAnsi="Times New Roman"/>
          <w:color w:val="000000"/>
        </w:rPr>
        <w:t>（所有成员单位名称）自愿组成</w:t>
      </w:r>
      <w:r>
        <w:rPr>
          <w:rFonts w:ascii="Times New Roman" w:hAnsi="Times New Roman"/>
          <w:u w:val="single"/>
        </w:rPr>
        <w:t xml:space="preserve">        </w:t>
      </w:r>
      <w:r>
        <w:rPr>
          <w:rFonts w:ascii="Times New Roman" w:hAnsi="Times New Roman"/>
          <w:color w:val="000000"/>
        </w:rPr>
        <w:t>（联合体名称）联合体，共同参加</w:t>
      </w:r>
      <w:r>
        <w:rPr>
          <w:rFonts w:ascii="Times New Roman" w:hAnsi="Times New Roman"/>
          <w:u w:val="single"/>
        </w:rPr>
        <w:t xml:space="preserve">                 </w:t>
      </w:r>
      <w:r>
        <w:rPr>
          <w:rFonts w:ascii="Times New Roman" w:hAnsi="Times New Roman"/>
        </w:rPr>
        <w:t>（项目名称）</w:t>
      </w:r>
      <w:r>
        <w:rPr>
          <w:rFonts w:ascii="Times New Roman" w:hAnsi="Times New Roman"/>
          <w:color w:val="000000"/>
        </w:rPr>
        <w:t>监理招标项目</w:t>
      </w:r>
      <w:r>
        <w:rPr>
          <w:rFonts w:ascii="Times New Roman" w:hAnsi="Times New Roman"/>
          <w:szCs w:val="21"/>
        </w:rPr>
        <w:t>投标。现就联</w:t>
      </w:r>
      <w:r>
        <w:rPr>
          <w:rFonts w:ascii="Times New Roman" w:hAnsi="Times New Roman"/>
          <w:color w:val="000000"/>
        </w:rPr>
        <w:t>合体投标事宜订立如下协议。</w:t>
      </w:r>
    </w:p>
    <w:p w14:paraId="503BA546">
      <w:pPr>
        <w:topLinePunct/>
        <w:spacing w:line="440" w:lineRule="exact"/>
        <w:ind w:firstLine="420" w:firstLineChars="200"/>
        <w:rPr>
          <w:rFonts w:ascii="Times New Roman" w:hAnsi="Times New Roman"/>
          <w:color w:val="000000"/>
        </w:rPr>
      </w:pPr>
      <w:r>
        <w:rPr>
          <w:rFonts w:ascii="Times New Roman" w:hAnsi="Times New Roman"/>
          <w:color w:val="000000"/>
        </w:rPr>
        <w:t xml:space="preserve">1. </w:t>
      </w:r>
      <w:r>
        <w:rPr>
          <w:rFonts w:ascii="Times New Roman" w:hAnsi="Times New Roman"/>
          <w:u w:val="single"/>
        </w:rPr>
        <w:t xml:space="preserve">                  </w:t>
      </w:r>
      <w:r>
        <w:rPr>
          <w:rFonts w:ascii="Times New Roman" w:hAnsi="Times New Roman"/>
          <w:color w:val="000000"/>
        </w:rPr>
        <w:t>（某成员单位名称）为</w:t>
      </w:r>
      <w:r>
        <w:rPr>
          <w:rFonts w:ascii="Times New Roman" w:hAnsi="Times New Roman"/>
          <w:u w:val="single"/>
        </w:rPr>
        <w:t xml:space="preserve">        </w:t>
      </w:r>
      <w:r>
        <w:rPr>
          <w:rFonts w:ascii="Times New Roman" w:hAnsi="Times New Roman"/>
          <w:color w:val="000000"/>
        </w:rPr>
        <w:t>（联合体名称）牵头人。</w:t>
      </w:r>
    </w:p>
    <w:p w14:paraId="1996E200">
      <w:pPr>
        <w:topLinePunct/>
        <w:spacing w:line="440" w:lineRule="exact"/>
        <w:ind w:firstLine="420" w:firstLineChars="200"/>
        <w:rPr>
          <w:rFonts w:ascii="Times New Roman" w:hAnsi="Times New Roman"/>
          <w:color w:val="000000"/>
        </w:rPr>
      </w:pPr>
      <w:r>
        <w:rPr>
          <w:rFonts w:ascii="Times New Roman" w:hAnsi="Times New Roman"/>
          <w:color w:val="000000"/>
        </w:rPr>
        <w:t>2. 联合体各成员授权牵头人代表联合体参加投标活动，签署文件，提交和接收相</w:t>
      </w:r>
      <w:bookmarkStart w:id="418" w:name="_Toc152045790"/>
      <w:bookmarkStart w:id="419" w:name="_Toc300835212"/>
      <w:bookmarkStart w:id="420" w:name="_Toc384308378"/>
      <w:bookmarkStart w:id="421" w:name="_Toc152042579"/>
      <w:bookmarkStart w:id="422" w:name="_Toc247527830"/>
      <w:bookmarkStart w:id="423" w:name="_Toc247514249"/>
      <w:bookmarkStart w:id="424" w:name="_Toc361508755"/>
      <w:bookmarkStart w:id="425" w:name="_Toc144974859"/>
      <w:r>
        <w:rPr>
          <w:rFonts w:ascii="Times New Roman" w:hAnsi="Times New Roman"/>
          <w:color w:val="000000"/>
        </w:rPr>
        <w:t>关的</w:t>
      </w:r>
      <w:bookmarkStart w:id="426" w:name="_Toc352691664"/>
      <w:bookmarkStart w:id="427" w:name="_Toc7749"/>
      <w:bookmarkStart w:id="428" w:name="_Toc369531700"/>
      <w:r>
        <w:rPr>
          <w:rFonts w:ascii="Times New Roman" w:hAnsi="Times New Roman"/>
          <w:color w:val="000000"/>
        </w:rPr>
        <w:t>资料、信息及</w:t>
      </w:r>
      <w:bookmarkEnd w:id="426"/>
      <w:bookmarkEnd w:id="427"/>
      <w:bookmarkEnd w:id="428"/>
      <w:r>
        <w:rPr>
          <w:rFonts w:ascii="Times New Roman" w:hAnsi="Times New Roman"/>
          <w:color w:val="000000"/>
        </w:rPr>
        <w:t>指</w:t>
      </w:r>
      <w:bookmarkEnd w:id="418"/>
      <w:bookmarkEnd w:id="419"/>
      <w:bookmarkEnd w:id="420"/>
      <w:bookmarkEnd w:id="421"/>
      <w:bookmarkEnd w:id="422"/>
      <w:bookmarkEnd w:id="423"/>
      <w:bookmarkEnd w:id="424"/>
      <w:bookmarkEnd w:id="425"/>
      <w:r>
        <w:rPr>
          <w:rFonts w:ascii="Times New Roman" w:hAnsi="Times New Roman"/>
          <w:color w:val="000000"/>
        </w:rPr>
        <w:t>示，进行合同谈判活动，负责合同实施阶段的组织和协调工作，以及处理与本招标项目有关的一切事宜。</w:t>
      </w:r>
    </w:p>
    <w:p w14:paraId="18345388">
      <w:pPr>
        <w:topLinePunct/>
        <w:spacing w:line="440" w:lineRule="exact"/>
        <w:ind w:firstLine="420" w:firstLineChars="200"/>
        <w:rPr>
          <w:rFonts w:ascii="Times New Roman" w:hAnsi="Times New Roman"/>
          <w:color w:val="000000"/>
        </w:rPr>
      </w:pPr>
      <w:r>
        <w:rPr>
          <w:rFonts w:ascii="Times New Roman" w:hAnsi="Times New Roman"/>
          <w:color w:val="000000"/>
        </w:rPr>
        <w:t>3</w:t>
      </w:r>
      <w:bookmarkStart w:id="429" w:name="_Toc27930"/>
      <w:bookmarkStart w:id="430" w:name="_Toc247527831"/>
      <w:bookmarkStart w:id="431" w:name="_Toc369531701"/>
      <w:bookmarkStart w:id="432" w:name="_Toc152045791"/>
      <w:bookmarkStart w:id="433" w:name="_Toc384308380"/>
      <w:bookmarkStart w:id="434" w:name="_Toc300835213"/>
      <w:bookmarkStart w:id="435" w:name="_Toc352691665"/>
      <w:bookmarkStart w:id="436" w:name="_Toc247514283"/>
      <w:bookmarkStart w:id="437" w:name="_Toc144974860"/>
      <w:bookmarkStart w:id="438" w:name="_Toc361508756"/>
      <w:bookmarkStart w:id="439" w:name="_Toc152042580"/>
      <w:r>
        <w:rPr>
          <w:rFonts w:ascii="Times New Roman" w:hAnsi="Times New Roman"/>
          <w:color w:val="000000"/>
        </w:rPr>
        <w:t>. 联合体牵头人在本项目中签署的一切文件和处理</w:t>
      </w:r>
      <w:bookmarkEnd w:id="429"/>
      <w:bookmarkEnd w:id="430"/>
      <w:bookmarkEnd w:id="431"/>
      <w:bookmarkEnd w:id="432"/>
      <w:bookmarkEnd w:id="433"/>
      <w:bookmarkEnd w:id="434"/>
      <w:bookmarkEnd w:id="435"/>
      <w:bookmarkEnd w:id="436"/>
      <w:bookmarkEnd w:id="437"/>
      <w:bookmarkEnd w:id="438"/>
      <w:bookmarkEnd w:id="439"/>
      <w:r>
        <w:rPr>
          <w:rFonts w:ascii="Times New Roman" w:hAnsi="Times New Roman"/>
          <w:color w:val="000000"/>
        </w:rPr>
        <w:t>的一切事宜，联合体各成员均予以承认。联合体各成员将严格按照招标文件、投标文件和合同的要求全面履行义务，并向招标人承担连带责任。</w:t>
      </w:r>
    </w:p>
    <w:p w14:paraId="192893AB">
      <w:pPr>
        <w:topLinePunct/>
        <w:spacing w:line="440" w:lineRule="exact"/>
        <w:ind w:firstLine="420" w:firstLineChars="200"/>
        <w:jc w:val="left"/>
        <w:rPr>
          <w:rFonts w:ascii="Times New Roman" w:hAnsi="Times New Roman"/>
          <w:color w:val="000000"/>
        </w:rPr>
      </w:pPr>
      <w:r>
        <w:rPr>
          <w:rFonts w:ascii="Times New Roman" w:hAnsi="Times New Roman"/>
          <w:color w:val="000000"/>
        </w:rPr>
        <w:t>4. 联合体各成员单位内部的职责分工如下：</w:t>
      </w:r>
      <w:r>
        <w:rPr>
          <w:rFonts w:ascii="Times New Roman" w:hAnsi="Times New Roman"/>
          <w:u w:val="single"/>
        </w:rPr>
        <w:t xml:space="preserve">                                        </w:t>
      </w:r>
      <w:r>
        <w:rPr>
          <w:rFonts w:ascii="Times New Roman" w:hAnsi="Times New Roman"/>
          <w:color w:val="000000"/>
        </w:rPr>
        <w:t>。</w:t>
      </w:r>
    </w:p>
    <w:p w14:paraId="6093CEF0">
      <w:pPr>
        <w:topLinePunct/>
        <w:spacing w:line="440" w:lineRule="exact"/>
        <w:ind w:firstLine="420" w:firstLineChars="200"/>
        <w:rPr>
          <w:rFonts w:ascii="Times New Roman" w:hAnsi="Times New Roman"/>
          <w:color w:val="000000"/>
        </w:rPr>
      </w:pPr>
      <w:r>
        <w:rPr>
          <w:rFonts w:ascii="Times New Roman" w:hAnsi="Times New Roman"/>
          <w:color w:val="000000"/>
        </w:rPr>
        <w:t>5. 本协议书自所有成员单位法定代表人或其委托代理人签字或盖单位章之日起生效，</w:t>
      </w:r>
      <w:r>
        <w:rPr>
          <w:rFonts w:ascii="Times New Roman" w:hAnsi="Times New Roman"/>
          <w:szCs w:val="21"/>
        </w:rPr>
        <w:t>合同履行完毕后自动失效</w:t>
      </w:r>
      <w:r>
        <w:rPr>
          <w:rFonts w:ascii="Times New Roman" w:hAnsi="Times New Roman"/>
          <w:color w:val="000000"/>
        </w:rPr>
        <w:t>。</w:t>
      </w:r>
    </w:p>
    <w:p w14:paraId="559187B1">
      <w:pPr>
        <w:topLinePunct/>
        <w:spacing w:line="440" w:lineRule="exact"/>
        <w:ind w:firstLine="420" w:firstLineChars="200"/>
        <w:rPr>
          <w:rFonts w:ascii="Times New Roman" w:hAnsi="Times New Roman"/>
          <w:color w:val="000000"/>
        </w:rPr>
      </w:pPr>
      <w:r>
        <w:rPr>
          <w:rFonts w:ascii="Times New Roman" w:hAnsi="Times New Roman"/>
          <w:color w:val="000000"/>
        </w:rPr>
        <w:t>6. 本协议书一式</w:t>
      </w:r>
      <w:r>
        <w:rPr>
          <w:rFonts w:ascii="Times New Roman" w:hAnsi="Times New Roman"/>
          <w:u w:val="single"/>
        </w:rPr>
        <w:t xml:space="preserve">    </w:t>
      </w:r>
      <w:r>
        <w:rPr>
          <w:rFonts w:ascii="Times New Roman" w:hAnsi="Times New Roman"/>
          <w:color w:val="000000"/>
        </w:rPr>
        <w:t>份，联合体成员和招标人各执一份。</w:t>
      </w:r>
    </w:p>
    <w:p w14:paraId="644468C3">
      <w:pPr>
        <w:topLinePunct/>
        <w:spacing w:line="440" w:lineRule="exact"/>
        <w:ind w:firstLine="420" w:firstLineChars="200"/>
        <w:rPr>
          <w:rFonts w:ascii="Times New Roman" w:hAnsi="Times New Roman"/>
          <w:color w:val="000000"/>
        </w:rPr>
      </w:pPr>
    </w:p>
    <w:p w14:paraId="7A077236">
      <w:pPr>
        <w:topLinePunct/>
        <w:spacing w:line="440" w:lineRule="exact"/>
        <w:ind w:firstLine="420" w:firstLineChars="200"/>
        <w:rPr>
          <w:rFonts w:ascii="Times New Roman" w:hAnsi="Times New Roman"/>
          <w:color w:val="000000"/>
        </w:rPr>
      </w:pPr>
      <w:r>
        <w:rPr>
          <w:rFonts w:ascii="Times New Roman" w:hAnsi="Times New Roman"/>
          <w:color w:val="000000"/>
        </w:rPr>
        <w:t>注：本协议书由法定代表人签字的，应附法定代表人身份证明；由委托代理人签字的，应附授权委托书。</w:t>
      </w:r>
    </w:p>
    <w:p w14:paraId="6C203EC5">
      <w:pPr>
        <w:topLinePunct/>
        <w:spacing w:line="440" w:lineRule="exact"/>
        <w:rPr>
          <w:rFonts w:ascii="Times New Roman" w:hAnsi="Times New Roman"/>
          <w:color w:val="000000"/>
        </w:rPr>
      </w:pPr>
    </w:p>
    <w:p w14:paraId="0221923A">
      <w:pPr>
        <w:topLinePunct/>
        <w:spacing w:line="440" w:lineRule="exact"/>
        <w:ind w:firstLine="2408" w:firstLineChars="1147"/>
        <w:rPr>
          <w:rFonts w:ascii="Times New Roman" w:hAnsi="Times New Roman"/>
          <w:color w:val="000000"/>
        </w:rPr>
      </w:pPr>
      <w:r>
        <w:rPr>
          <w:rFonts w:ascii="Times New Roman" w:hAnsi="Times New Roman"/>
          <w:color w:val="000000"/>
        </w:rPr>
        <w:t>联合体牵头人名称：</w:t>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5852352F">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p w14:paraId="18B0035A">
      <w:pPr>
        <w:topLinePunct/>
        <w:spacing w:line="440" w:lineRule="exact"/>
        <w:ind w:firstLine="2408" w:firstLineChars="1147"/>
        <w:jc w:val="left"/>
        <w:rPr>
          <w:rFonts w:ascii="Times New Roman" w:hAnsi="Times New Roman"/>
          <w:color w:val="000000"/>
        </w:rPr>
      </w:pPr>
    </w:p>
    <w:p w14:paraId="5659D5DD">
      <w:pPr>
        <w:topLinePunct/>
        <w:spacing w:line="440" w:lineRule="exact"/>
        <w:ind w:firstLine="2408" w:firstLineChars="1147"/>
        <w:jc w:val="left"/>
        <w:rPr>
          <w:rFonts w:ascii="Times New Roman" w:hAnsi="Times New Roman"/>
          <w:color w:val="000000"/>
        </w:rPr>
      </w:pPr>
      <w:r>
        <w:rPr>
          <w:rFonts w:ascii="Times New Roman" w:hAnsi="Times New Roman"/>
          <w:color w:val="000000"/>
        </w:rPr>
        <w:t>联合体成员名称：</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（盖单位章）</w:t>
      </w:r>
    </w:p>
    <w:p w14:paraId="7CC478BB">
      <w:pPr>
        <w:topLinePunct/>
        <w:spacing w:line="440" w:lineRule="exact"/>
        <w:ind w:firstLine="2408" w:firstLineChars="1147"/>
        <w:jc w:val="left"/>
        <w:rPr>
          <w:rFonts w:ascii="Times New Roman" w:hAnsi="Times New Roman"/>
          <w:color w:val="000000"/>
        </w:rPr>
      </w:pPr>
      <w:r>
        <w:rPr>
          <w:rFonts w:ascii="Times New Roman" w:hAnsi="Times New Roman"/>
          <w:color w:val="000000"/>
        </w:rPr>
        <w:t>法定代表人或其委托代理人：</w:t>
      </w:r>
      <w:r>
        <w:rPr>
          <w:rFonts w:ascii="Times New Roman" w:hAnsi="Times New Roman"/>
          <w:szCs w:val="21"/>
          <w:u w:val="single"/>
        </w:rPr>
        <w:t xml:space="preserve">         </w:t>
      </w:r>
      <w:r>
        <w:rPr>
          <w:rFonts w:ascii="Times New Roman" w:hAnsi="Times New Roman"/>
          <w:color w:val="000000"/>
        </w:rPr>
        <w:t>（签字）</w:t>
      </w:r>
    </w:p>
    <w:p w14:paraId="5BCFCCAF">
      <w:pPr>
        <w:topLinePunct/>
        <w:spacing w:line="440" w:lineRule="exact"/>
        <w:ind w:firstLine="2408" w:firstLineChars="1147"/>
        <w:jc w:val="left"/>
        <w:rPr>
          <w:rFonts w:ascii="Times New Roman" w:hAnsi="Times New Roman"/>
          <w:color w:val="000000"/>
        </w:rPr>
      </w:pPr>
    </w:p>
    <w:p w14:paraId="7DE9A9AE">
      <w:pPr>
        <w:topLinePunct/>
        <w:spacing w:line="440" w:lineRule="exact"/>
        <w:ind w:firstLine="3700" w:firstLineChars="1762"/>
        <w:jc w:val="right"/>
        <w:rPr>
          <w:rFonts w:ascii="Times New Roman" w:hAnsi="Times New Roman"/>
          <w:color w:val="000000"/>
        </w:rPr>
      </w:pPr>
      <w:r>
        <w:rPr>
          <w:rFonts w:ascii="Times New Roman" w:hAnsi="Times New Roman"/>
          <w:color w:val="000000"/>
          <w:u w:val="single"/>
        </w:rPr>
        <w:t xml:space="preserve">       </w:t>
      </w: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r>
        <w:rPr>
          <w:rFonts w:ascii="Times New Roman" w:hAnsi="Times New Roman"/>
          <w:color w:val="000000"/>
        </w:rPr>
        <w:br w:type="page"/>
      </w:r>
    </w:p>
    <w:p w14:paraId="413A9331">
      <w:pPr>
        <w:pStyle w:val="3"/>
        <w:jc w:val="center"/>
        <w:rPr>
          <w:rFonts w:ascii="Times New Roman" w:hAnsi="Times New Roman"/>
        </w:rPr>
      </w:pPr>
      <w:bookmarkStart w:id="440" w:name="_Toc6723"/>
      <w:r>
        <w:rPr>
          <w:rFonts w:ascii="Times New Roman" w:hAnsi="Times New Roman"/>
        </w:rPr>
        <w:t>四、</w:t>
      </w:r>
      <w:bookmarkStart w:id="441" w:name="_Toc369531702"/>
      <w:bookmarkStart w:id="442" w:name="_Toc247514284"/>
      <w:bookmarkStart w:id="443" w:name="_Toc361508757"/>
      <w:bookmarkStart w:id="444" w:name="_Toc13469"/>
      <w:bookmarkStart w:id="445" w:name="_Toc247527832"/>
      <w:bookmarkStart w:id="446" w:name="_Toc152045792"/>
      <w:bookmarkStart w:id="447" w:name="_Toc144974861"/>
      <w:bookmarkStart w:id="448" w:name="_Toc152042581"/>
      <w:bookmarkStart w:id="449" w:name="_Toc384308381"/>
      <w:bookmarkStart w:id="450" w:name="_Toc300835214"/>
      <w:bookmarkStart w:id="451" w:name="_Toc352691666"/>
      <w:r>
        <w:rPr>
          <w:rFonts w:ascii="Times New Roman" w:hAnsi="Times New Roman"/>
        </w:rPr>
        <w:t>投标保证金</w:t>
      </w:r>
      <w:bookmarkEnd w:id="440"/>
    </w:p>
    <w:bookmarkEnd w:id="441"/>
    <w:bookmarkEnd w:id="442"/>
    <w:bookmarkEnd w:id="443"/>
    <w:bookmarkEnd w:id="444"/>
    <w:bookmarkEnd w:id="445"/>
    <w:bookmarkEnd w:id="446"/>
    <w:bookmarkEnd w:id="447"/>
    <w:bookmarkEnd w:id="448"/>
    <w:bookmarkEnd w:id="449"/>
    <w:bookmarkEnd w:id="450"/>
    <w:bookmarkEnd w:id="451"/>
    <w:p w14:paraId="2CFB71CD">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55CA20CD">
      <w:pPr>
        <w:rPr>
          <w:rFonts w:ascii="Times New Roman" w:hAnsi="Times New Roman"/>
          <w:color w:val="000000"/>
          <w:u w:val="single"/>
        </w:rPr>
      </w:pPr>
      <w:r>
        <w:rPr>
          <w:rFonts w:ascii="Times New Roman" w:hAnsi="Times New Roman"/>
          <w:color w:val="000000"/>
          <w:u w:val="single"/>
        </w:rPr>
        <w:br w:type="page"/>
      </w:r>
    </w:p>
    <w:p w14:paraId="3E87DA82">
      <w:pPr>
        <w:pStyle w:val="3"/>
        <w:jc w:val="center"/>
        <w:rPr>
          <w:rFonts w:ascii="Times New Roman" w:hAnsi="Times New Roman"/>
        </w:rPr>
      </w:pPr>
      <w:bookmarkStart w:id="452" w:name="_Toc16655"/>
      <w:r>
        <w:rPr>
          <w:rFonts w:ascii="Times New Roman" w:hAnsi="Times New Roman"/>
        </w:rPr>
        <w:t>五、</w:t>
      </w:r>
      <w:r>
        <w:rPr>
          <w:rFonts w:ascii="Times New Roman" w:hAnsi="Times New Roman"/>
          <w:b w:val="0"/>
        </w:rPr>
        <w:t>监理报酬清单</w:t>
      </w:r>
      <w:bookmarkEnd w:id="452"/>
    </w:p>
    <w:p w14:paraId="35F1A751">
      <w:pPr>
        <w:spacing w:line="440" w:lineRule="exact"/>
        <w:ind w:firstLine="420" w:firstLineChars="200"/>
        <w:rPr>
          <w:rFonts w:ascii="Times New Roman" w:hAnsi="Times New Roman"/>
          <w:szCs w:val="21"/>
        </w:rPr>
      </w:pPr>
      <w:r>
        <w:rPr>
          <w:rFonts w:ascii="Times New Roman" w:hAnsi="Times New Roman"/>
          <w:szCs w:val="21"/>
        </w:rPr>
        <w:t>1. 监理报酬清单说明</w:t>
      </w:r>
    </w:p>
    <w:p w14:paraId="0707D9D5">
      <w:pPr>
        <w:spacing w:line="440" w:lineRule="exact"/>
        <w:ind w:firstLine="420" w:firstLineChars="200"/>
        <w:rPr>
          <w:rFonts w:ascii="Times New Roman" w:hAnsi="Times New Roman"/>
          <w:szCs w:val="21"/>
        </w:rPr>
      </w:pPr>
      <w:r>
        <w:rPr>
          <w:rFonts w:ascii="Times New Roman" w:hAnsi="Times New Roman"/>
          <w:szCs w:val="21"/>
        </w:rPr>
        <w:t>2. 监理报酬清单</w:t>
      </w:r>
    </w:p>
    <w:p w14:paraId="23118F9A">
      <w:pPr>
        <w:spacing w:line="440" w:lineRule="exact"/>
        <w:ind w:firstLine="420" w:firstLineChars="200"/>
        <w:jc w:val="right"/>
        <w:rPr>
          <w:rFonts w:ascii="Times New Roman" w:hAnsi="Times New Roman"/>
          <w:szCs w:val="21"/>
        </w:rPr>
      </w:pPr>
      <w:r>
        <w:rPr>
          <w:rFonts w:ascii="Times New Roman" w:hAnsi="Times New Roman"/>
          <w:szCs w:val="21"/>
        </w:rPr>
        <w:t>单位：人民币元</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268"/>
        <w:gridCol w:w="1322"/>
        <w:gridCol w:w="1938"/>
      </w:tblGrid>
      <w:tr w14:paraId="60800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14:paraId="07CCD37C">
            <w:pPr>
              <w:widowControl/>
              <w:jc w:val="center"/>
              <w:rPr>
                <w:rFonts w:ascii="Times New Roman" w:hAnsi="Times New Roman"/>
                <w:b/>
                <w:kern w:val="0"/>
                <w:szCs w:val="21"/>
              </w:rPr>
            </w:pPr>
            <w:bookmarkStart w:id="453" w:name="_Toc361508760"/>
            <w:r>
              <w:rPr>
                <w:rFonts w:ascii="Times New Roman" w:hAnsi="Times New Roman"/>
                <w:b/>
                <w:kern w:val="0"/>
                <w:szCs w:val="21"/>
              </w:rPr>
              <w:t>序号</w:t>
            </w:r>
          </w:p>
        </w:tc>
        <w:tc>
          <w:tcPr>
            <w:tcW w:w="2410" w:type="dxa"/>
            <w:vAlign w:val="center"/>
          </w:tcPr>
          <w:p w14:paraId="4F7B8908">
            <w:pPr>
              <w:widowControl/>
              <w:jc w:val="center"/>
              <w:rPr>
                <w:rFonts w:ascii="Times New Roman" w:hAnsi="Times New Roman"/>
                <w:b/>
                <w:kern w:val="0"/>
                <w:szCs w:val="21"/>
              </w:rPr>
            </w:pPr>
            <w:r>
              <w:rPr>
                <w:rFonts w:ascii="Times New Roman" w:hAnsi="Times New Roman"/>
                <w:b/>
                <w:kern w:val="0"/>
                <w:szCs w:val="21"/>
              </w:rPr>
              <w:t>监理报酬分项名称</w:t>
            </w:r>
          </w:p>
        </w:tc>
        <w:tc>
          <w:tcPr>
            <w:tcW w:w="2268" w:type="dxa"/>
            <w:vAlign w:val="center"/>
          </w:tcPr>
          <w:p w14:paraId="35476288">
            <w:pPr>
              <w:widowControl/>
              <w:jc w:val="center"/>
              <w:rPr>
                <w:rFonts w:ascii="Times New Roman" w:hAnsi="Times New Roman"/>
                <w:b/>
                <w:kern w:val="0"/>
                <w:szCs w:val="21"/>
              </w:rPr>
            </w:pPr>
            <w:r>
              <w:rPr>
                <w:rFonts w:ascii="Times New Roman" w:hAnsi="Times New Roman"/>
                <w:b/>
                <w:kern w:val="0"/>
                <w:szCs w:val="21"/>
              </w:rPr>
              <w:t>计算依据、过程和公式</w:t>
            </w:r>
          </w:p>
        </w:tc>
        <w:tc>
          <w:tcPr>
            <w:tcW w:w="1322" w:type="dxa"/>
            <w:vAlign w:val="center"/>
          </w:tcPr>
          <w:p w14:paraId="2A892BEE">
            <w:pPr>
              <w:widowControl/>
              <w:jc w:val="center"/>
              <w:rPr>
                <w:rFonts w:ascii="Times New Roman" w:hAnsi="Times New Roman"/>
                <w:b/>
                <w:kern w:val="0"/>
                <w:szCs w:val="21"/>
              </w:rPr>
            </w:pPr>
            <w:r>
              <w:rPr>
                <w:rFonts w:ascii="Times New Roman" w:hAnsi="Times New Roman"/>
                <w:b/>
                <w:kern w:val="0"/>
                <w:szCs w:val="21"/>
              </w:rPr>
              <w:t>金额（元）</w:t>
            </w:r>
          </w:p>
        </w:tc>
        <w:tc>
          <w:tcPr>
            <w:tcW w:w="1938" w:type="dxa"/>
            <w:vAlign w:val="center"/>
          </w:tcPr>
          <w:p w14:paraId="57E970B1">
            <w:pPr>
              <w:widowControl/>
              <w:jc w:val="center"/>
              <w:rPr>
                <w:rFonts w:ascii="Times New Roman" w:hAnsi="Times New Roman"/>
                <w:b/>
                <w:kern w:val="0"/>
                <w:szCs w:val="21"/>
              </w:rPr>
            </w:pPr>
            <w:r>
              <w:rPr>
                <w:rFonts w:ascii="Times New Roman" w:hAnsi="Times New Roman"/>
                <w:b/>
                <w:kern w:val="0"/>
                <w:szCs w:val="21"/>
              </w:rPr>
              <w:t>备注</w:t>
            </w:r>
          </w:p>
        </w:tc>
      </w:tr>
      <w:tr w14:paraId="5859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A89CE80">
            <w:pPr>
              <w:spacing w:line="360" w:lineRule="auto"/>
              <w:jc w:val="center"/>
              <w:rPr>
                <w:rFonts w:ascii="Times New Roman" w:hAnsi="Times New Roman"/>
              </w:rPr>
            </w:pPr>
            <w:r>
              <w:rPr>
                <w:rFonts w:ascii="Times New Roman" w:hAnsi="Times New Roman"/>
              </w:rPr>
              <w:t>1</w:t>
            </w:r>
          </w:p>
        </w:tc>
        <w:tc>
          <w:tcPr>
            <w:tcW w:w="2410" w:type="dxa"/>
            <w:vAlign w:val="center"/>
          </w:tcPr>
          <w:p w14:paraId="3294C907">
            <w:pPr>
              <w:spacing w:line="360" w:lineRule="auto"/>
              <w:jc w:val="center"/>
              <w:rPr>
                <w:rFonts w:ascii="Times New Roman" w:hAnsi="Times New Roman"/>
              </w:rPr>
            </w:pPr>
          </w:p>
        </w:tc>
        <w:tc>
          <w:tcPr>
            <w:tcW w:w="2268" w:type="dxa"/>
            <w:vAlign w:val="center"/>
          </w:tcPr>
          <w:p w14:paraId="2208E154">
            <w:pPr>
              <w:spacing w:line="360" w:lineRule="auto"/>
              <w:jc w:val="center"/>
              <w:rPr>
                <w:rFonts w:ascii="Times New Roman" w:hAnsi="Times New Roman"/>
              </w:rPr>
            </w:pPr>
          </w:p>
        </w:tc>
        <w:tc>
          <w:tcPr>
            <w:tcW w:w="1322" w:type="dxa"/>
            <w:vAlign w:val="center"/>
          </w:tcPr>
          <w:p w14:paraId="75D535BE">
            <w:pPr>
              <w:spacing w:line="360" w:lineRule="auto"/>
              <w:jc w:val="center"/>
              <w:rPr>
                <w:rFonts w:ascii="Times New Roman" w:hAnsi="Times New Roman"/>
              </w:rPr>
            </w:pPr>
          </w:p>
        </w:tc>
        <w:tc>
          <w:tcPr>
            <w:tcW w:w="1938" w:type="dxa"/>
            <w:vAlign w:val="center"/>
          </w:tcPr>
          <w:p w14:paraId="2FDAE837">
            <w:pPr>
              <w:spacing w:line="360" w:lineRule="auto"/>
              <w:jc w:val="center"/>
              <w:rPr>
                <w:rFonts w:ascii="Times New Roman" w:hAnsi="Times New Roman"/>
              </w:rPr>
            </w:pPr>
          </w:p>
        </w:tc>
      </w:tr>
      <w:tr w14:paraId="102A6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1AA00FE">
            <w:pPr>
              <w:spacing w:before="100" w:beforeAutospacing="1" w:after="100" w:afterAutospacing="1" w:line="360" w:lineRule="auto"/>
              <w:jc w:val="center"/>
              <w:rPr>
                <w:rFonts w:ascii="Times New Roman" w:hAnsi="Times New Roman"/>
              </w:rPr>
            </w:pPr>
            <w:r>
              <w:rPr>
                <w:rFonts w:ascii="Times New Roman" w:hAnsi="Times New Roman"/>
              </w:rPr>
              <w:t>2</w:t>
            </w:r>
          </w:p>
        </w:tc>
        <w:tc>
          <w:tcPr>
            <w:tcW w:w="2410" w:type="dxa"/>
            <w:vAlign w:val="center"/>
          </w:tcPr>
          <w:p w14:paraId="3888F13C">
            <w:pPr>
              <w:spacing w:line="360" w:lineRule="auto"/>
              <w:jc w:val="center"/>
              <w:rPr>
                <w:rFonts w:ascii="Times New Roman" w:hAnsi="Times New Roman"/>
              </w:rPr>
            </w:pPr>
          </w:p>
        </w:tc>
        <w:tc>
          <w:tcPr>
            <w:tcW w:w="2268" w:type="dxa"/>
            <w:vAlign w:val="center"/>
          </w:tcPr>
          <w:p w14:paraId="7C1C6B4D">
            <w:pPr>
              <w:spacing w:line="360" w:lineRule="auto"/>
              <w:jc w:val="center"/>
              <w:rPr>
                <w:rFonts w:ascii="Times New Roman" w:hAnsi="Times New Roman"/>
              </w:rPr>
            </w:pPr>
          </w:p>
        </w:tc>
        <w:tc>
          <w:tcPr>
            <w:tcW w:w="1322" w:type="dxa"/>
            <w:vAlign w:val="center"/>
          </w:tcPr>
          <w:p w14:paraId="5B9F397C">
            <w:pPr>
              <w:spacing w:line="360" w:lineRule="auto"/>
              <w:jc w:val="center"/>
              <w:rPr>
                <w:rFonts w:ascii="Times New Roman" w:hAnsi="Times New Roman"/>
              </w:rPr>
            </w:pPr>
          </w:p>
        </w:tc>
        <w:tc>
          <w:tcPr>
            <w:tcW w:w="1938" w:type="dxa"/>
            <w:vAlign w:val="center"/>
          </w:tcPr>
          <w:p w14:paraId="200EC9F2">
            <w:pPr>
              <w:spacing w:line="360" w:lineRule="auto"/>
              <w:jc w:val="center"/>
              <w:rPr>
                <w:rFonts w:ascii="Times New Roman" w:hAnsi="Times New Roman"/>
              </w:rPr>
            </w:pPr>
          </w:p>
        </w:tc>
      </w:tr>
      <w:tr w14:paraId="3878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F3BBAF5">
            <w:pPr>
              <w:spacing w:before="100" w:beforeAutospacing="1" w:after="100" w:afterAutospacing="1" w:line="360" w:lineRule="auto"/>
              <w:jc w:val="center"/>
              <w:rPr>
                <w:rFonts w:ascii="Times New Roman" w:hAnsi="Times New Roman"/>
              </w:rPr>
            </w:pPr>
            <w:r>
              <w:rPr>
                <w:rFonts w:ascii="Times New Roman" w:hAnsi="Times New Roman"/>
              </w:rPr>
              <w:t>3</w:t>
            </w:r>
          </w:p>
        </w:tc>
        <w:tc>
          <w:tcPr>
            <w:tcW w:w="2410" w:type="dxa"/>
            <w:vAlign w:val="center"/>
          </w:tcPr>
          <w:p w14:paraId="49011C69">
            <w:pPr>
              <w:spacing w:line="360" w:lineRule="auto"/>
              <w:jc w:val="center"/>
              <w:rPr>
                <w:rFonts w:ascii="Times New Roman" w:hAnsi="Times New Roman"/>
              </w:rPr>
            </w:pPr>
          </w:p>
        </w:tc>
        <w:tc>
          <w:tcPr>
            <w:tcW w:w="2268" w:type="dxa"/>
            <w:vAlign w:val="center"/>
          </w:tcPr>
          <w:p w14:paraId="0BB0A079">
            <w:pPr>
              <w:spacing w:line="360" w:lineRule="auto"/>
              <w:jc w:val="center"/>
              <w:rPr>
                <w:rFonts w:ascii="Times New Roman" w:hAnsi="Times New Roman"/>
              </w:rPr>
            </w:pPr>
          </w:p>
        </w:tc>
        <w:tc>
          <w:tcPr>
            <w:tcW w:w="1322" w:type="dxa"/>
            <w:vAlign w:val="center"/>
          </w:tcPr>
          <w:p w14:paraId="45A0141C">
            <w:pPr>
              <w:spacing w:line="360" w:lineRule="auto"/>
              <w:jc w:val="center"/>
              <w:rPr>
                <w:rFonts w:ascii="Times New Roman" w:hAnsi="Times New Roman"/>
              </w:rPr>
            </w:pPr>
          </w:p>
        </w:tc>
        <w:tc>
          <w:tcPr>
            <w:tcW w:w="1938" w:type="dxa"/>
            <w:vAlign w:val="center"/>
          </w:tcPr>
          <w:p w14:paraId="109945BE">
            <w:pPr>
              <w:spacing w:line="360" w:lineRule="auto"/>
              <w:jc w:val="center"/>
              <w:rPr>
                <w:rFonts w:ascii="Times New Roman" w:hAnsi="Times New Roman"/>
              </w:rPr>
            </w:pPr>
          </w:p>
        </w:tc>
      </w:tr>
      <w:tr w14:paraId="70E9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B0EA5C2">
            <w:pPr>
              <w:spacing w:before="100" w:beforeAutospacing="1" w:after="100" w:afterAutospacing="1" w:line="360" w:lineRule="auto"/>
              <w:jc w:val="center"/>
              <w:rPr>
                <w:rFonts w:ascii="Times New Roman" w:hAnsi="Times New Roman"/>
              </w:rPr>
            </w:pPr>
            <w:r>
              <w:rPr>
                <w:rFonts w:ascii="Times New Roman" w:hAnsi="Times New Roman"/>
              </w:rPr>
              <w:t>4</w:t>
            </w:r>
          </w:p>
        </w:tc>
        <w:tc>
          <w:tcPr>
            <w:tcW w:w="2410" w:type="dxa"/>
            <w:vAlign w:val="center"/>
          </w:tcPr>
          <w:p w14:paraId="43549E83">
            <w:pPr>
              <w:spacing w:line="360" w:lineRule="auto"/>
              <w:jc w:val="center"/>
              <w:rPr>
                <w:rFonts w:ascii="Times New Roman" w:hAnsi="Times New Roman"/>
              </w:rPr>
            </w:pPr>
          </w:p>
        </w:tc>
        <w:tc>
          <w:tcPr>
            <w:tcW w:w="2268" w:type="dxa"/>
            <w:vAlign w:val="center"/>
          </w:tcPr>
          <w:p w14:paraId="7166697C">
            <w:pPr>
              <w:spacing w:line="360" w:lineRule="auto"/>
              <w:jc w:val="center"/>
              <w:rPr>
                <w:rFonts w:ascii="Times New Roman" w:hAnsi="Times New Roman"/>
              </w:rPr>
            </w:pPr>
          </w:p>
        </w:tc>
        <w:tc>
          <w:tcPr>
            <w:tcW w:w="1322" w:type="dxa"/>
            <w:vAlign w:val="center"/>
          </w:tcPr>
          <w:p w14:paraId="2B6BBCC9">
            <w:pPr>
              <w:spacing w:line="360" w:lineRule="auto"/>
              <w:jc w:val="center"/>
              <w:rPr>
                <w:rFonts w:ascii="Times New Roman" w:hAnsi="Times New Roman"/>
              </w:rPr>
            </w:pPr>
          </w:p>
        </w:tc>
        <w:tc>
          <w:tcPr>
            <w:tcW w:w="1938" w:type="dxa"/>
            <w:vAlign w:val="center"/>
          </w:tcPr>
          <w:p w14:paraId="77DB186D">
            <w:pPr>
              <w:spacing w:line="360" w:lineRule="auto"/>
              <w:jc w:val="center"/>
              <w:rPr>
                <w:rFonts w:ascii="Times New Roman" w:hAnsi="Times New Roman"/>
              </w:rPr>
            </w:pPr>
          </w:p>
        </w:tc>
      </w:tr>
      <w:tr w14:paraId="0072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14937EB">
            <w:pPr>
              <w:spacing w:before="100" w:beforeAutospacing="1" w:after="100" w:afterAutospacing="1" w:line="360" w:lineRule="auto"/>
              <w:jc w:val="center"/>
              <w:rPr>
                <w:rFonts w:ascii="Times New Roman" w:hAnsi="Times New Roman"/>
              </w:rPr>
            </w:pPr>
            <w:r>
              <w:rPr>
                <w:rFonts w:ascii="Times New Roman" w:hAnsi="Times New Roman"/>
              </w:rPr>
              <w:t>5</w:t>
            </w:r>
          </w:p>
        </w:tc>
        <w:tc>
          <w:tcPr>
            <w:tcW w:w="2410" w:type="dxa"/>
            <w:vAlign w:val="center"/>
          </w:tcPr>
          <w:p w14:paraId="79959673">
            <w:pPr>
              <w:spacing w:line="360" w:lineRule="auto"/>
              <w:jc w:val="center"/>
              <w:rPr>
                <w:rFonts w:ascii="Times New Roman" w:hAnsi="Times New Roman"/>
              </w:rPr>
            </w:pPr>
          </w:p>
        </w:tc>
        <w:tc>
          <w:tcPr>
            <w:tcW w:w="2268" w:type="dxa"/>
            <w:vAlign w:val="center"/>
          </w:tcPr>
          <w:p w14:paraId="71484581">
            <w:pPr>
              <w:spacing w:line="360" w:lineRule="auto"/>
              <w:jc w:val="center"/>
              <w:rPr>
                <w:rFonts w:ascii="Times New Roman" w:hAnsi="Times New Roman"/>
              </w:rPr>
            </w:pPr>
          </w:p>
        </w:tc>
        <w:tc>
          <w:tcPr>
            <w:tcW w:w="1322" w:type="dxa"/>
            <w:vAlign w:val="center"/>
          </w:tcPr>
          <w:p w14:paraId="3F776460">
            <w:pPr>
              <w:spacing w:line="360" w:lineRule="auto"/>
              <w:jc w:val="center"/>
              <w:rPr>
                <w:rFonts w:ascii="Times New Roman" w:hAnsi="Times New Roman"/>
              </w:rPr>
            </w:pPr>
          </w:p>
        </w:tc>
        <w:tc>
          <w:tcPr>
            <w:tcW w:w="1938" w:type="dxa"/>
            <w:vAlign w:val="center"/>
          </w:tcPr>
          <w:p w14:paraId="12A90FEF">
            <w:pPr>
              <w:spacing w:line="360" w:lineRule="auto"/>
              <w:jc w:val="center"/>
              <w:rPr>
                <w:rFonts w:ascii="Times New Roman" w:hAnsi="Times New Roman"/>
              </w:rPr>
            </w:pPr>
          </w:p>
        </w:tc>
      </w:tr>
      <w:tr w14:paraId="7B749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E7CABB7">
            <w:pPr>
              <w:widowControl/>
              <w:jc w:val="center"/>
              <w:rPr>
                <w:rFonts w:ascii="Times New Roman" w:hAnsi="Times New Roman"/>
                <w:kern w:val="0"/>
                <w:szCs w:val="21"/>
              </w:rPr>
            </w:pPr>
            <w:r>
              <w:rPr>
                <w:rFonts w:ascii="Times New Roman" w:hAnsi="Times New Roman"/>
                <w:kern w:val="0"/>
                <w:szCs w:val="21"/>
              </w:rPr>
              <w:t>……</w:t>
            </w:r>
          </w:p>
        </w:tc>
        <w:tc>
          <w:tcPr>
            <w:tcW w:w="2410" w:type="dxa"/>
            <w:vAlign w:val="center"/>
          </w:tcPr>
          <w:p w14:paraId="4C811F5E">
            <w:pPr>
              <w:widowControl/>
              <w:jc w:val="center"/>
              <w:rPr>
                <w:rFonts w:ascii="Times New Roman" w:hAnsi="Times New Roman"/>
                <w:kern w:val="0"/>
                <w:szCs w:val="21"/>
              </w:rPr>
            </w:pPr>
            <w:r>
              <w:rPr>
                <w:rFonts w:ascii="Times New Roman" w:hAnsi="Times New Roman"/>
                <w:kern w:val="0"/>
                <w:szCs w:val="21"/>
              </w:rPr>
              <w:t>……</w:t>
            </w:r>
          </w:p>
        </w:tc>
        <w:tc>
          <w:tcPr>
            <w:tcW w:w="2268" w:type="dxa"/>
            <w:vAlign w:val="center"/>
          </w:tcPr>
          <w:p w14:paraId="5416FE9C">
            <w:pPr>
              <w:spacing w:line="360" w:lineRule="auto"/>
              <w:jc w:val="center"/>
              <w:rPr>
                <w:rFonts w:ascii="Times New Roman" w:hAnsi="Times New Roman"/>
              </w:rPr>
            </w:pPr>
          </w:p>
        </w:tc>
        <w:tc>
          <w:tcPr>
            <w:tcW w:w="1322" w:type="dxa"/>
            <w:vAlign w:val="center"/>
          </w:tcPr>
          <w:p w14:paraId="2F49B19E">
            <w:pPr>
              <w:spacing w:line="360" w:lineRule="auto"/>
              <w:jc w:val="center"/>
              <w:rPr>
                <w:rFonts w:ascii="Times New Roman" w:hAnsi="Times New Roman"/>
              </w:rPr>
            </w:pPr>
          </w:p>
        </w:tc>
        <w:tc>
          <w:tcPr>
            <w:tcW w:w="1938" w:type="dxa"/>
            <w:vAlign w:val="center"/>
          </w:tcPr>
          <w:p w14:paraId="497DF900">
            <w:pPr>
              <w:spacing w:line="360" w:lineRule="auto"/>
              <w:jc w:val="center"/>
              <w:rPr>
                <w:rFonts w:ascii="Times New Roman" w:hAnsi="Times New Roman"/>
              </w:rPr>
            </w:pPr>
          </w:p>
        </w:tc>
      </w:tr>
      <w:tr w14:paraId="0074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gridSpan w:val="3"/>
            <w:vAlign w:val="center"/>
          </w:tcPr>
          <w:p w14:paraId="78DE4470">
            <w:pPr>
              <w:widowControl/>
              <w:jc w:val="center"/>
              <w:rPr>
                <w:rFonts w:ascii="Times New Roman" w:hAnsi="Times New Roman"/>
                <w:b/>
                <w:kern w:val="0"/>
                <w:szCs w:val="21"/>
              </w:rPr>
            </w:pPr>
            <w:r>
              <w:rPr>
                <w:rFonts w:hint="eastAsia" w:ascii="Times New Roman" w:hAnsi="Times New Roman"/>
                <w:b/>
                <w:kern w:val="0"/>
                <w:szCs w:val="21"/>
              </w:rPr>
              <w:t>合计报价</w:t>
            </w:r>
          </w:p>
        </w:tc>
        <w:tc>
          <w:tcPr>
            <w:tcW w:w="1322" w:type="dxa"/>
            <w:vAlign w:val="center"/>
          </w:tcPr>
          <w:p w14:paraId="57B62F4E">
            <w:pPr>
              <w:spacing w:line="360" w:lineRule="auto"/>
              <w:jc w:val="center"/>
              <w:rPr>
                <w:rFonts w:ascii="Times New Roman" w:hAnsi="Times New Roman"/>
              </w:rPr>
            </w:pPr>
          </w:p>
        </w:tc>
        <w:tc>
          <w:tcPr>
            <w:tcW w:w="1938" w:type="dxa"/>
            <w:vAlign w:val="center"/>
          </w:tcPr>
          <w:p w14:paraId="7629CAFF">
            <w:pPr>
              <w:spacing w:line="360" w:lineRule="auto"/>
              <w:jc w:val="center"/>
              <w:rPr>
                <w:rFonts w:ascii="Times New Roman" w:hAnsi="Times New Roman"/>
              </w:rPr>
            </w:pPr>
          </w:p>
        </w:tc>
      </w:tr>
    </w:tbl>
    <w:p w14:paraId="516769C0">
      <w:pPr>
        <w:widowControl/>
        <w:ind w:right="105"/>
        <w:jc w:val="right"/>
        <w:rPr>
          <w:rFonts w:ascii="Times New Roman" w:hAnsi="Times New Roman"/>
          <w:kern w:val="0"/>
        </w:rPr>
      </w:pPr>
    </w:p>
    <w:p w14:paraId="170463D7">
      <w:pPr>
        <w:widowControl/>
        <w:ind w:right="105"/>
        <w:jc w:val="right"/>
        <w:rPr>
          <w:rFonts w:ascii="Times New Roman" w:hAnsi="Times New Roman"/>
          <w:kern w:val="0"/>
        </w:rPr>
      </w:pPr>
    </w:p>
    <w:p w14:paraId="7995B625">
      <w:pPr>
        <w:spacing w:line="400" w:lineRule="exact"/>
        <w:ind w:firstLine="420" w:firstLineChars="200"/>
        <w:rPr>
          <w:rFonts w:ascii="Times New Roman" w:hAnsi="Times New Roman"/>
        </w:rPr>
      </w:pPr>
    </w:p>
    <w:p w14:paraId="3D446965">
      <w:pPr>
        <w:widowControl/>
        <w:ind w:right="105"/>
        <w:jc w:val="left"/>
        <w:rPr>
          <w:rFonts w:ascii="Times New Roman" w:hAnsi="Times New Roman"/>
          <w:kern w:val="0"/>
        </w:rPr>
      </w:pPr>
    </w:p>
    <w:p w14:paraId="1739573D">
      <w:pPr>
        <w:pStyle w:val="3"/>
        <w:spacing w:after="0"/>
        <w:jc w:val="center"/>
        <w:rPr>
          <w:rFonts w:ascii="Times New Roman" w:hAnsi="Times New Roman"/>
          <w:color w:val="000000"/>
        </w:rPr>
      </w:pPr>
      <w:r>
        <w:rPr>
          <w:rFonts w:ascii="Times New Roman" w:hAnsi="Times New Roman"/>
          <w:color w:val="000000"/>
        </w:rPr>
        <w:br w:type="page"/>
      </w:r>
      <w:bookmarkStart w:id="454" w:name="_Toc25822"/>
      <w:r>
        <w:rPr>
          <w:rFonts w:ascii="Times New Roman" w:hAnsi="Times New Roman"/>
          <w:color w:val="000000"/>
        </w:rPr>
        <w:t>六、资格审查资料</w:t>
      </w:r>
      <w:bookmarkEnd w:id="454"/>
    </w:p>
    <w:p w14:paraId="1F14F898">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455" w:name="_Toc30926"/>
      <w:r>
        <w:rPr>
          <w:rFonts w:hint="eastAsia" w:ascii="黑体" w:hAnsi="宋体" w:eastAsia="黑体"/>
          <w:sz w:val="24"/>
        </w:rPr>
        <w:t>（一）投标人基本情况表</w:t>
      </w:r>
      <w:bookmarkEnd w:id="455"/>
    </w:p>
    <w:tbl>
      <w:tblPr>
        <w:tblStyle w:val="38"/>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57EC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7ACFDDC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556DE705">
            <w:pPr>
              <w:jc w:val="left"/>
              <w:rPr>
                <w:rFonts w:hint="eastAsia" w:ascii="宋体" w:hAnsi="宋体" w:eastAsia="宋体" w:cs="宋体"/>
                <w:sz w:val="21"/>
                <w:szCs w:val="21"/>
                <w:vertAlign w:val="baseline"/>
                <w:lang w:val="en-US" w:eastAsia="zh-CN"/>
              </w:rPr>
            </w:pPr>
          </w:p>
        </w:tc>
      </w:tr>
      <w:tr w14:paraId="2501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7FD3E59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53BD1A3F">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70835D4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29C7E2AA">
            <w:pPr>
              <w:jc w:val="center"/>
              <w:rPr>
                <w:rFonts w:hint="eastAsia" w:ascii="宋体" w:hAnsi="宋体" w:eastAsia="宋体" w:cs="宋体"/>
                <w:sz w:val="21"/>
                <w:szCs w:val="21"/>
                <w:vertAlign w:val="baseline"/>
                <w:lang w:val="en-US" w:eastAsia="zh-CN"/>
              </w:rPr>
            </w:pPr>
          </w:p>
        </w:tc>
      </w:tr>
      <w:tr w14:paraId="2ADC5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2A4E680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280D53B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00364619">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2A2590B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5E81B811">
            <w:pPr>
              <w:jc w:val="center"/>
              <w:rPr>
                <w:rFonts w:hint="eastAsia" w:ascii="宋体" w:hAnsi="宋体" w:eastAsia="宋体" w:cs="宋体"/>
                <w:sz w:val="21"/>
                <w:szCs w:val="21"/>
                <w:vertAlign w:val="baseline"/>
                <w:lang w:val="en-US" w:eastAsia="zh-CN"/>
              </w:rPr>
            </w:pPr>
          </w:p>
        </w:tc>
      </w:tr>
      <w:tr w14:paraId="40134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69BE3CFC">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0FE77B8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22247B19">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3144143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4CB51EAF">
            <w:pPr>
              <w:jc w:val="center"/>
              <w:rPr>
                <w:rFonts w:hint="eastAsia" w:ascii="宋体" w:hAnsi="宋体" w:eastAsia="宋体" w:cs="宋体"/>
                <w:sz w:val="21"/>
                <w:szCs w:val="21"/>
                <w:vertAlign w:val="baseline"/>
                <w:lang w:val="en-US" w:eastAsia="zh-CN"/>
              </w:rPr>
            </w:pPr>
          </w:p>
        </w:tc>
      </w:tr>
      <w:tr w14:paraId="0102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46CA7A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7F8A39E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62B1935B">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1B60CF6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7F6B90C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30C2118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77FF673C">
            <w:pPr>
              <w:jc w:val="center"/>
              <w:rPr>
                <w:rFonts w:hint="eastAsia" w:ascii="宋体" w:hAnsi="宋体" w:eastAsia="宋体" w:cs="宋体"/>
                <w:sz w:val="21"/>
                <w:szCs w:val="21"/>
                <w:vertAlign w:val="baseline"/>
                <w:lang w:val="en-US" w:eastAsia="zh-CN"/>
              </w:rPr>
            </w:pPr>
          </w:p>
        </w:tc>
      </w:tr>
      <w:tr w14:paraId="666B7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37E2139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554FC71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1560165F">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0108DED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12E11012">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5AA2321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6BB43E0F">
            <w:pPr>
              <w:jc w:val="center"/>
              <w:rPr>
                <w:rFonts w:hint="eastAsia" w:ascii="宋体" w:hAnsi="宋体" w:eastAsia="宋体" w:cs="宋体"/>
                <w:sz w:val="21"/>
                <w:szCs w:val="21"/>
                <w:vertAlign w:val="baseline"/>
                <w:lang w:val="en-US" w:eastAsia="zh-CN"/>
              </w:rPr>
            </w:pPr>
          </w:p>
        </w:tc>
      </w:tr>
      <w:tr w14:paraId="01666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817632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0811B5FA">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33820BA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4503AE00">
            <w:pPr>
              <w:jc w:val="center"/>
              <w:rPr>
                <w:rFonts w:hint="eastAsia" w:ascii="宋体" w:hAnsi="宋体" w:eastAsia="宋体" w:cs="宋体"/>
                <w:sz w:val="21"/>
                <w:szCs w:val="21"/>
                <w:vertAlign w:val="baseline"/>
                <w:lang w:val="en-US" w:eastAsia="zh-CN"/>
              </w:rPr>
            </w:pPr>
          </w:p>
        </w:tc>
      </w:tr>
      <w:tr w14:paraId="31837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FBA5FB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07B0C977">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607A420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1C0FDB1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22774A16">
            <w:pPr>
              <w:jc w:val="center"/>
              <w:rPr>
                <w:rFonts w:hint="eastAsia" w:ascii="宋体" w:hAnsi="宋体" w:eastAsia="宋体" w:cs="宋体"/>
                <w:sz w:val="21"/>
                <w:szCs w:val="21"/>
                <w:vertAlign w:val="baseline"/>
                <w:lang w:val="en-US" w:eastAsia="zh-CN"/>
              </w:rPr>
            </w:pPr>
          </w:p>
        </w:tc>
      </w:tr>
      <w:tr w14:paraId="412AA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77AB91A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60F3DF13">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766A73E6">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0225A07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7DE069EB">
            <w:pPr>
              <w:jc w:val="center"/>
              <w:rPr>
                <w:rFonts w:hint="eastAsia" w:ascii="宋体" w:hAnsi="宋体" w:eastAsia="宋体" w:cs="宋体"/>
                <w:sz w:val="21"/>
                <w:szCs w:val="21"/>
                <w:vertAlign w:val="baseline"/>
                <w:lang w:val="en-US" w:eastAsia="zh-CN"/>
              </w:rPr>
            </w:pPr>
          </w:p>
        </w:tc>
      </w:tr>
      <w:tr w14:paraId="43BA9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3AF9FA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46D74AF7">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0A60A75B">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4F4BDD7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2FEA1228">
            <w:pPr>
              <w:jc w:val="center"/>
              <w:rPr>
                <w:rFonts w:hint="eastAsia" w:ascii="宋体" w:hAnsi="宋体" w:eastAsia="宋体" w:cs="宋体"/>
                <w:sz w:val="21"/>
                <w:szCs w:val="21"/>
                <w:vertAlign w:val="baseline"/>
                <w:lang w:val="en-US" w:eastAsia="zh-CN"/>
              </w:rPr>
            </w:pPr>
          </w:p>
        </w:tc>
      </w:tr>
      <w:tr w14:paraId="7DDEF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B9794B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5D5F7489">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38CBAE3F">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2E0D59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1261C496">
            <w:pPr>
              <w:jc w:val="center"/>
              <w:rPr>
                <w:rFonts w:hint="eastAsia" w:ascii="宋体" w:hAnsi="宋体" w:eastAsia="宋体" w:cs="宋体"/>
                <w:sz w:val="21"/>
                <w:szCs w:val="21"/>
                <w:vertAlign w:val="baseline"/>
                <w:lang w:val="en-US" w:eastAsia="zh-CN"/>
              </w:rPr>
            </w:pPr>
          </w:p>
        </w:tc>
      </w:tr>
      <w:tr w14:paraId="30A3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41F09E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74985AEA">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13D53393">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0777E0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6F302A29">
            <w:pPr>
              <w:jc w:val="center"/>
              <w:rPr>
                <w:rFonts w:hint="eastAsia" w:ascii="宋体" w:hAnsi="宋体" w:eastAsia="宋体" w:cs="宋体"/>
                <w:sz w:val="21"/>
                <w:szCs w:val="21"/>
                <w:vertAlign w:val="baseline"/>
                <w:lang w:val="en-US" w:eastAsia="zh-CN"/>
              </w:rPr>
            </w:pPr>
          </w:p>
        </w:tc>
      </w:tr>
      <w:tr w14:paraId="28A70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623C4F9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3B29A16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0323CF75">
            <w:pPr>
              <w:jc w:val="center"/>
              <w:rPr>
                <w:rFonts w:hint="eastAsia" w:ascii="宋体" w:hAnsi="宋体" w:eastAsia="宋体" w:cs="宋体"/>
                <w:sz w:val="21"/>
                <w:szCs w:val="21"/>
                <w:vertAlign w:val="baseline"/>
                <w:lang w:val="en-US" w:eastAsia="zh-CN"/>
              </w:rPr>
            </w:pPr>
          </w:p>
        </w:tc>
      </w:tr>
      <w:tr w14:paraId="3E3A5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565693E9">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5E6C4A4E">
            <w:pPr>
              <w:jc w:val="center"/>
              <w:rPr>
                <w:rFonts w:hint="eastAsia" w:ascii="宋体" w:hAnsi="宋体" w:eastAsia="宋体" w:cs="宋体"/>
                <w:sz w:val="21"/>
                <w:szCs w:val="21"/>
                <w:vertAlign w:val="baseline"/>
                <w:lang w:val="en-US" w:eastAsia="zh-CN"/>
              </w:rPr>
            </w:pPr>
          </w:p>
        </w:tc>
      </w:tr>
      <w:tr w14:paraId="454E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0CA27A8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266B72C9">
            <w:pPr>
              <w:jc w:val="center"/>
              <w:rPr>
                <w:rFonts w:hint="eastAsia" w:ascii="宋体" w:hAnsi="宋体" w:eastAsia="宋体" w:cs="宋体"/>
                <w:sz w:val="21"/>
                <w:szCs w:val="21"/>
                <w:vertAlign w:val="baseline"/>
                <w:lang w:val="en-US" w:eastAsia="zh-CN"/>
              </w:rPr>
            </w:pPr>
          </w:p>
        </w:tc>
      </w:tr>
    </w:tbl>
    <w:p w14:paraId="611A707D">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7607D815">
      <w:pPr>
        <w:rPr>
          <w:rFonts w:hint="default" w:ascii="宋体" w:hAnsi="宋体" w:eastAsia="宋体" w:cs="宋体"/>
          <w:sz w:val="24"/>
          <w:szCs w:val="24"/>
          <w:vertAlign w:val="baseline"/>
          <w:lang w:val="en-US" w:eastAsia="zh-CN"/>
        </w:rPr>
      </w:pPr>
    </w:p>
    <w:p w14:paraId="02F8315E">
      <w:pPr>
        <w:jc w:val="left"/>
        <w:rPr>
          <w:rFonts w:hint="eastAsia" w:ascii="宋体" w:hAnsi="宋体" w:cs="宋体"/>
          <w:b/>
          <w:bCs/>
          <w:sz w:val="24"/>
          <w:szCs w:val="24"/>
          <w:vertAlign w:val="baseline"/>
          <w:lang w:val="en-US" w:eastAsia="zh-CN"/>
        </w:rPr>
      </w:pPr>
    </w:p>
    <w:p w14:paraId="06C8D142">
      <w:pPr>
        <w:jc w:val="left"/>
        <w:rPr>
          <w:rFonts w:hint="eastAsia" w:ascii="宋体" w:hAnsi="宋体" w:cs="宋体"/>
          <w:b/>
          <w:bCs/>
          <w:sz w:val="24"/>
          <w:szCs w:val="24"/>
          <w:vertAlign w:val="baseline"/>
          <w:lang w:val="en-US" w:eastAsia="zh-CN"/>
        </w:rPr>
      </w:pPr>
    </w:p>
    <w:p w14:paraId="45D3E488">
      <w:pPr>
        <w:jc w:val="left"/>
        <w:rPr>
          <w:rFonts w:hint="eastAsia" w:ascii="宋体" w:hAnsi="宋体" w:cs="宋体"/>
          <w:b/>
          <w:bCs/>
          <w:sz w:val="24"/>
          <w:szCs w:val="24"/>
          <w:vertAlign w:val="baseline"/>
          <w:lang w:val="en-US" w:eastAsia="zh-CN"/>
        </w:rPr>
      </w:pPr>
    </w:p>
    <w:p w14:paraId="5144011D">
      <w:pPr>
        <w:jc w:val="left"/>
        <w:rPr>
          <w:rFonts w:hint="eastAsia" w:ascii="宋体" w:hAnsi="宋体" w:cs="宋体"/>
          <w:b/>
          <w:bCs/>
          <w:sz w:val="24"/>
          <w:szCs w:val="24"/>
          <w:vertAlign w:val="baseline"/>
          <w:lang w:val="en-US" w:eastAsia="zh-CN"/>
        </w:rPr>
      </w:pPr>
    </w:p>
    <w:p w14:paraId="20C0829D">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38"/>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40551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4D2F379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65AD4C0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6AFAD87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5F95A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30F7BE8F">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357C9CD4">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6A410C6F">
            <w:pPr>
              <w:jc w:val="center"/>
              <w:rPr>
                <w:rFonts w:hint="default" w:ascii="宋体" w:hAnsi="宋体" w:cs="宋体"/>
                <w:sz w:val="24"/>
                <w:szCs w:val="24"/>
                <w:vertAlign w:val="baseline"/>
                <w:lang w:val="en-US" w:eastAsia="zh-CN"/>
              </w:rPr>
            </w:pPr>
          </w:p>
        </w:tc>
      </w:tr>
    </w:tbl>
    <w:p w14:paraId="0611806C">
      <w:pPr>
        <w:jc w:val="left"/>
        <w:rPr>
          <w:rFonts w:hint="default" w:ascii="宋体" w:hAnsi="宋体" w:cs="宋体"/>
          <w:sz w:val="24"/>
          <w:szCs w:val="24"/>
          <w:vertAlign w:val="baseline"/>
          <w:lang w:val="en-US" w:eastAsia="zh-CN"/>
        </w:rPr>
      </w:pPr>
    </w:p>
    <w:p w14:paraId="72C563E5">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r>
        <w:rPr>
          <w:rFonts w:ascii="宋体" w:hAnsi="宋体"/>
          <w:szCs w:val="21"/>
        </w:rPr>
        <w:br w:type="page"/>
      </w:r>
      <w:bookmarkStart w:id="456" w:name="_Toc10008"/>
      <w:r>
        <w:rPr>
          <w:rFonts w:hint="eastAsia" w:ascii="黑体" w:hAnsi="宋体" w:eastAsia="黑体"/>
          <w:sz w:val="24"/>
        </w:rPr>
        <w:t>（二）近年财务状况表</w:t>
      </w:r>
      <w:bookmarkEnd w:id="456"/>
    </w:p>
    <w:p w14:paraId="498054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465"/>
        <w:gridCol w:w="4689"/>
        <w:gridCol w:w="1805"/>
      </w:tblGrid>
      <w:tr w14:paraId="02FAA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3539B16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5461659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7316087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5B12D73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49C3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0FC6A644">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01952637">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1CAB8F4A">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7EEB69E4">
            <w:pPr>
              <w:jc w:val="center"/>
              <w:rPr>
                <w:rFonts w:hint="default" w:ascii="宋体" w:hAnsi="宋体" w:cs="宋体"/>
                <w:sz w:val="21"/>
                <w:szCs w:val="21"/>
                <w:vertAlign w:val="baseline"/>
                <w:lang w:val="en-US" w:eastAsia="zh-CN"/>
              </w:rPr>
            </w:pPr>
          </w:p>
        </w:tc>
      </w:tr>
    </w:tbl>
    <w:p w14:paraId="2EBF63D9">
      <w:pPr>
        <w:topLinePunct/>
        <w:spacing w:line="440" w:lineRule="exact"/>
        <w:ind w:firstLine="420" w:firstLineChars="200"/>
        <w:rPr>
          <w:rFonts w:ascii="Times New Roman" w:hAnsi="Times New Roman"/>
          <w:color w:val="000000"/>
        </w:rPr>
      </w:pPr>
    </w:p>
    <w:p w14:paraId="6C441E8F">
      <w:pPr>
        <w:topLinePunct/>
        <w:spacing w:line="440" w:lineRule="exact"/>
        <w:ind w:firstLine="420" w:firstLineChars="200"/>
        <w:rPr>
          <w:rFonts w:ascii="Times New Roman" w:hAnsi="Times New Roman"/>
          <w:sz w:val="20"/>
        </w:rPr>
      </w:pPr>
      <w:r>
        <w:rPr>
          <w:rFonts w:ascii="Times New Roman" w:hAnsi="Times New Roman"/>
          <w:color w:val="000000"/>
        </w:rPr>
        <w:br w:type="page"/>
      </w:r>
    </w:p>
    <w:p w14:paraId="4F67CF00">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bookmarkStart w:id="457" w:name="_Toc25944"/>
      <w:r>
        <w:rPr>
          <w:rFonts w:hint="eastAsia" w:ascii="黑体" w:hAnsi="宋体" w:eastAsia="黑体" w:cs="Times New Roman"/>
          <w:sz w:val="24"/>
        </w:rPr>
        <w:t>（三）近年完成的类似项目情况表</w:t>
      </w:r>
      <w:bookmarkEnd w:id="457"/>
    </w:p>
    <w:tbl>
      <w:tblPr>
        <w:tblStyle w:val="38"/>
        <w:tblW w:w="0" w:type="auto"/>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6"/>
        <w:gridCol w:w="6414"/>
      </w:tblGrid>
      <w:tr w14:paraId="6FF5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345F28A3">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56ADEC17">
            <w:pPr>
              <w:jc w:val="left"/>
              <w:rPr>
                <w:rFonts w:hint="default" w:ascii="宋体" w:hAnsi="宋体" w:cs="宋体"/>
                <w:sz w:val="21"/>
                <w:szCs w:val="21"/>
                <w:vertAlign w:val="baseline"/>
                <w:lang w:val="en-US" w:eastAsia="zh-CN"/>
              </w:rPr>
            </w:pPr>
          </w:p>
        </w:tc>
      </w:tr>
      <w:tr w14:paraId="6263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33663ED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5FAA7321">
            <w:pPr>
              <w:jc w:val="left"/>
              <w:rPr>
                <w:rFonts w:hint="default" w:ascii="宋体" w:hAnsi="宋体" w:cs="宋体"/>
                <w:sz w:val="21"/>
                <w:szCs w:val="21"/>
                <w:vertAlign w:val="baseline"/>
                <w:lang w:val="en-US" w:eastAsia="zh-CN"/>
              </w:rPr>
            </w:pPr>
          </w:p>
        </w:tc>
      </w:tr>
      <w:tr w14:paraId="347C7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3C47C595">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778ABB5F">
            <w:pPr>
              <w:jc w:val="left"/>
              <w:rPr>
                <w:rFonts w:hint="default" w:ascii="宋体" w:hAnsi="宋体" w:cs="宋体"/>
                <w:sz w:val="21"/>
                <w:szCs w:val="21"/>
                <w:vertAlign w:val="baseline"/>
                <w:lang w:val="en-US" w:eastAsia="zh-CN"/>
              </w:rPr>
            </w:pPr>
          </w:p>
        </w:tc>
      </w:tr>
      <w:tr w14:paraId="7C6EF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16DCB08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49CAC7E5">
            <w:pPr>
              <w:jc w:val="left"/>
              <w:rPr>
                <w:rFonts w:hint="default" w:ascii="宋体" w:hAnsi="宋体" w:cs="宋体"/>
                <w:sz w:val="21"/>
                <w:szCs w:val="21"/>
                <w:vertAlign w:val="baseline"/>
                <w:lang w:val="en-US" w:eastAsia="zh-CN"/>
              </w:rPr>
            </w:pPr>
          </w:p>
        </w:tc>
      </w:tr>
      <w:tr w14:paraId="70F1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5636EB8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59B10290">
            <w:pPr>
              <w:jc w:val="left"/>
              <w:rPr>
                <w:rFonts w:hint="default" w:ascii="宋体" w:hAnsi="宋体" w:cs="宋体"/>
                <w:sz w:val="21"/>
                <w:szCs w:val="21"/>
                <w:vertAlign w:val="baseline"/>
                <w:lang w:val="en-US" w:eastAsia="zh-CN"/>
              </w:rPr>
            </w:pPr>
          </w:p>
        </w:tc>
      </w:tr>
      <w:tr w14:paraId="6CCB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70DA0ACD">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6E5C73C1">
            <w:pPr>
              <w:jc w:val="left"/>
              <w:rPr>
                <w:rFonts w:hint="default" w:ascii="宋体" w:hAnsi="宋体" w:cs="宋体"/>
                <w:sz w:val="21"/>
                <w:szCs w:val="21"/>
                <w:vertAlign w:val="baseline"/>
                <w:lang w:val="en-US" w:eastAsia="zh-CN"/>
              </w:rPr>
            </w:pPr>
          </w:p>
        </w:tc>
      </w:tr>
      <w:tr w14:paraId="69F3B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2DE8BC09">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1E35AE50">
            <w:pPr>
              <w:jc w:val="left"/>
              <w:rPr>
                <w:rFonts w:hint="default" w:ascii="宋体" w:hAnsi="宋体" w:cs="宋体"/>
                <w:sz w:val="21"/>
                <w:szCs w:val="21"/>
                <w:vertAlign w:val="baseline"/>
                <w:lang w:val="en-US" w:eastAsia="zh-CN"/>
              </w:rPr>
            </w:pPr>
          </w:p>
        </w:tc>
      </w:tr>
      <w:tr w14:paraId="6219A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2446" w:type="dxa"/>
            <w:tcBorders>
              <w:tl2br w:val="nil"/>
              <w:tr2bl w:val="nil"/>
            </w:tcBorders>
            <w:noWrap w:val="0"/>
            <w:vAlign w:val="center"/>
          </w:tcPr>
          <w:p w14:paraId="5E9B2804">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11957BC9">
            <w:pPr>
              <w:jc w:val="left"/>
              <w:rPr>
                <w:rFonts w:hint="default" w:ascii="宋体" w:hAnsi="宋体" w:cs="宋体"/>
                <w:sz w:val="21"/>
                <w:szCs w:val="21"/>
                <w:vertAlign w:val="baseline"/>
                <w:lang w:val="en-US" w:eastAsia="zh-CN"/>
              </w:rPr>
            </w:pPr>
          </w:p>
        </w:tc>
      </w:tr>
    </w:tbl>
    <w:p w14:paraId="53354366"/>
    <w:p w14:paraId="4D44F471">
      <w:pPr>
        <w:rPr>
          <w:rFonts w:hint="default"/>
          <w:lang w:val="en-US" w:eastAsia="zh-CN"/>
        </w:rPr>
      </w:pPr>
      <w:r>
        <w:rPr>
          <w:rFonts w:hint="eastAsia"/>
          <w:lang w:val="en-US" w:eastAsia="zh-CN"/>
        </w:rPr>
        <w:t>备注：本表应链接以下扫描件：业绩中标通知书,业绩合同协议书,工程竣工验收证书。</w:t>
      </w:r>
    </w:p>
    <w:p w14:paraId="71A010F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04E2056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6032"/>
        <w:gridCol w:w="1792"/>
      </w:tblGrid>
      <w:tr w14:paraId="379F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051" w:type="dxa"/>
            <w:tcBorders>
              <w:tl2br w:val="nil"/>
              <w:tr2bl w:val="nil"/>
            </w:tcBorders>
            <w:noWrap w:val="0"/>
            <w:vAlign w:val="center"/>
          </w:tcPr>
          <w:p w14:paraId="12D4475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52C8B01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5722C8E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32F8E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051" w:type="dxa"/>
            <w:tcBorders>
              <w:tl2br w:val="nil"/>
              <w:tr2bl w:val="nil"/>
            </w:tcBorders>
            <w:noWrap w:val="0"/>
            <w:vAlign w:val="center"/>
          </w:tcPr>
          <w:p w14:paraId="0712568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4F3151D4">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7ED50679">
            <w:pPr>
              <w:jc w:val="center"/>
              <w:rPr>
                <w:rFonts w:hint="default" w:ascii="宋体" w:hAnsi="宋体" w:cs="宋体"/>
                <w:sz w:val="24"/>
                <w:szCs w:val="24"/>
                <w:vertAlign w:val="baseline"/>
                <w:lang w:val="en-US" w:eastAsia="zh-CN"/>
              </w:rPr>
            </w:pPr>
          </w:p>
        </w:tc>
      </w:tr>
      <w:tr w14:paraId="1F279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051" w:type="dxa"/>
            <w:tcBorders>
              <w:tl2br w:val="nil"/>
              <w:tr2bl w:val="nil"/>
            </w:tcBorders>
            <w:noWrap w:val="0"/>
            <w:vAlign w:val="center"/>
          </w:tcPr>
          <w:p w14:paraId="2D3B502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11A55C8D">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2F4D6371">
            <w:pPr>
              <w:jc w:val="center"/>
              <w:rPr>
                <w:rFonts w:hint="default" w:ascii="宋体" w:hAnsi="宋体" w:cs="宋体"/>
                <w:sz w:val="24"/>
                <w:szCs w:val="24"/>
                <w:vertAlign w:val="baseline"/>
                <w:lang w:val="en-US" w:eastAsia="zh-CN"/>
              </w:rPr>
            </w:pPr>
          </w:p>
        </w:tc>
      </w:tr>
      <w:tr w14:paraId="468E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051" w:type="dxa"/>
            <w:tcBorders>
              <w:tl2br w:val="nil"/>
              <w:tr2bl w:val="nil"/>
            </w:tcBorders>
            <w:noWrap w:val="0"/>
            <w:vAlign w:val="center"/>
          </w:tcPr>
          <w:p w14:paraId="28E0113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22D40B53">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522767A5">
            <w:pPr>
              <w:jc w:val="center"/>
              <w:rPr>
                <w:rFonts w:hint="default" w:ascii="宋体" w:hAnsi="宋体" w:cs="宋体"/>
                <w:sz w:val="24"/>
                <w:szCs w:val="24"/>
                <w:vertAlign w:val="baseline"/>
                <w:lang w:val="en-US" w:eastAsia="zh-CN"/>
              </w:rPr>
            </w:pPr>
          </w:p>
        </w:tc>
      </w:tr>
    </w:tbl>
    <w:p w14:paraId="2A554595">
      <w:pPr>
        <w:spacing w:line="440" w:lineRule="exact"/>
        <w:rPr>
          <w:rFonts w:ascii="Times New Roman" w:hAnsi="Times New Roman"/>
        </w:rPr>
      </w:pPr>
      <w:r>
        <w:rPr>
          <w:rFonts w:ascii="宋体" w:hAnsi="宋体"/>
          <w:szCs w:val="21"/>
        </w:rPr>
        <w:br w:type="page"/>
      </w:r>
    </w:p>
    <w:bookmarkEnd w:id="453"/>
    <w:p w14:paraId="5A741AA4">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bookmarkStart w:id="458" w:name="_Toc30958"/>
      <w:r>
        <w:rPr>
          <w:rFonts w:hint="eastAsia" w:ascii="黑体" w:hAnsi="宋体" w:eastAsia="黑体" w:cs="Times New Roman"/>
          <w:sz w:val="24"/>
        </w:rPr>
        <w:t>（四）正在</w:t>
      </w:r>
      <w:r>
        <w:rPr>
          <w:rFonts w:hint="eastAsia" w:ascii="黑体" w:hAnsi="宋体" w:eastAsia="黑体" w:cs="Times New Roman"/>
          <w:sz w:val="24"/>
          <w:lang w:val="en-US" w:eastAsia="zh-CN"/>
        </w:rPr>
        <w:t>监理</w:t>
      </w:r>
      <w:r>
        <w:rPr>
          <w:rFonts w:hint="eastAsia" w:ascii="黑体" w:hAnsi="宋体" w:eastAsia="黑体" w:cs="Times New Roman"/>
          <w:sz w:val="24"/>
        </w:rPr>
        <w:t>的和新承接的项目情况表</w:t>
      </w:r>
      <w:bookmarkEnd w:id="458"/>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6294"/>
      </w:tblGrid>
      <w:tr w14:paraId="2E195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5B6B0D29">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221EB717">
            <w:pPr>
              <w:jc w:val="left"/>
              <w:rPr>
                <w:rFonts w:hint="default" w:ascii="宋体" w:hAnsi="宋体" w:cs="宋体"/>
                <w:sz w:val="24"/>
                <w:szCs w:val="24"/>
                <w:highlight w:val="yellow"/>
                <w:vertAlign w:val="baseline"/>
                <w:lang w:val="en-US" w:eastAsia="zh-CN"/>
              </w:rPr>
            </w:pPr>
          </w:p>
        </w:tc>
      </w:tr>
      <w:tr w14:paraId="1D16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2B145445">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2C991373">
            <w:pPr>
              <w:jc w:val="left"/>
              <w:rPr>
                <w:rFonts w:hint="default" w:ascii="宋体" w:hAnsi="宋体" w:cs="宋体"/>
                <w:sz w:val="24"/>
                <w:szCs w:val="24"/>
                <w:highlight w:val="yellow"/>
                <w:vertAlign w:val="baseline"/>
                <w:lang w:val="en-US" w:eastAsia="zh-CN"/>
              </w:rPr>
            </w:pPr>
          </w:p>
        </w:tc>
      </w:tr>
      <w:tr w14:paraId="76B2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0BDEBE79">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4F9C597A">
            <w:pPr>
              <w:jc w:val="left"/>
              <w:rPr>
                <w:rFonts w:hint="default" w:ascii="宋体" w:hAnsi="宋体" w:cs="宋体"/>
                <w:sz w:val="24"/>
                <w:szCs w:val="24"/>
                <w:highlight w:val="yellow"/>
                <w:vertAlign w:val="baseline"/>
                <w:lang w:val="en-US" w:eastAsia="zh-CN"/>
              </w:rPr>
            </w:pPr>
          </w:p>
        </w:tc>
      </w:tr>
      <w:tr w14:paraId="1BE7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1B757DC7">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159E39BD">
            <w:pPr>
              <w:jc w:val="left"/>
              <w:rPr>
                <w:rFonts w:hint="default" w:ascii="宋体" w:hAnsi="宋体" w:cs="宋体"/>
                <w:sz w:val="24"/>
                <w:szCs w:val="24"/>
                <w:highlight w:val="yellow"/>
                <w:vertAlign w:val="baseline"/>
                <w:lang w:val="en-US" w:eastAsia="zh-CN"/>
              </w:rPr>
            </w:pPr>
          </w:p>
        </w:tc>
      </w:tr>
      <w:tr w14:paraId="24BB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2730" w:type="dxa"/>
            <w:tcBorders>
              <w:tl2br w:val="nil"/>
              <w:tr2bl w:val="nil"/>
            </w:tcBorders>
            <w:noWrap w:val="0"/>
            <w:vAlign w:val="center"/>
          </w:tcPr>
          <w:p w14:paraId="256F0AF5">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1BC2545E">
            <w:pPr>
              <w:jc w:val="left"/>
              <w:rPr>
                <w:rFonts w:hint="default" w:ascii="宋体" w:hAnsi="宋体" w:cs="宋体"/>
                <w:sz w:val="24"/>
                <w:szCs w:val="24"/>
                <w:highlight w:val="yellow"/>
                <w:vertAlign w:val="baseline"/>
                <w:lang w:val="en-US" w:eastAsia="zh-CN"/>
              </w:rPr>
            </w:pPr>
          </w:p>
        </w:tc>
      </w:tr>
      <w:tr w14:paraId="3E765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73D87EFC">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1597AE31">
            <w:pPr>
              <w:jc w:val="left"/>
              <w:rPr>
                <w:rFonts w:hint="default" w:ascii="宋体" w:hAnsi="宋体" w:cs="宋体"/>
                <w:sz w:val="24"/>
                <w:szCs w:val="24"/>
                <w:highlight w:val="yellow"/>
                <w:vertAlign w:val="baseline"/>
                <w:lang w:val="en-US" w:eastAsia="zh-CN"/>
              </w:rPr>
            </w:pPr>
          </w:p>
        </w:tc>
      </w:tr>
      <w:tr w14:paraId="2772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45F1ABF1">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14755A23">
            <w:pPr>
              <w:jc w:val="left"/>
              <w:rPr>
                <w:rFonts w:hint="default" w:ascii="宋体" w:hAnsi="宋体" w:cs="宋体"/>
                <w:sz w:val="24"/>
                <w:szCs w:val="24"/>
                <w:vertAlign w:val="baseline"/>
                <w:lang w:val="en-US" w:eastAsia="zh-CN"/>
              </w:rPr>
            </w:pPr>
          </w:p>
        </w:tc>
      </w:tr>
      <w:tr w14:paraId="1493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4531FA8A">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638ED253">
            <w:pPr>
              <w:jc w:val="left"/>
              <w:rPr>
                <w:rFonts w:hint="default" w:ascii="宋体" w:hAnsi="宋体" w:cs="宋体"/>
                <w:sz w:val="24"/>
                <w:szCs w:val="24"/>
                <w:vertAlign w:val="baseline"/>
                <w:lang w:val="en-US" w:eastAsia="zh-CN"/>
              </w:rPr>
            </w:pPr>
          </w:p>
        </w:tc>
      </w:tr>
    </w:tbl>
    <w:p w14:paraId="3A5A78B7"/>
    <w:p w14:paraId="6BCAF3D3">
      <w:pPr>
        <w:rPr>
          <w:rFonts w:hint="default"/>
          <w:lang w:val="en-US" w:eastAsia="zh-CN"/>
        </w:rPr>
      </w:pPr>
      <w:r>
        <w:rPr>
          <w:rFonts w:hint="eastAsia"/>
          <w:lang w:val="en-US" w:eastAsia="zh-CN"/>
        </w:rPr>
        <w:t>备注：本表应链接以下扫描件：业绩中标通知书,业绩合同协议书。</w:t>
      </w:r>
    </w:p>
    <w:p w14:paraId="21E45F6C">
      <w:pPr>
        <w:rPr>
          <w:rFonts w:hint="eastAsia" w:ascii="宋体" w:hAnsi="宋体" w:cs="宋体"/>
          <w:b/>
          <w:bCs/>
          <w:sz w:val="24"/>
          <w:szCs w:val="24"/>
          <w:vertAlign w:val="baseline"/>
          <w:lang w:val="en-US" w:eastAsia="zh-CN"/>
        </w:rPr>
      </w:pPr>
    </w:p>
    <w:p w14:paraId="1C5FA1AC">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6B04B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35A2FD5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4FE8D96E">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1EE639D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D16F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68432C8A">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58E1BF95">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3757CD0F">
            <w:pPr>
              <w:jc w:val="center"/>
              <w:rPr>
                <w:rFonts w:hint="default" w:ascii="宋体" w:hAnsi="宋体" w:cs="宋体"/>
                <w:sz w:val="24"/>
                <w:szCs w:val="24"/>
                <w:vertAlign w:val="baseline"/>
                <w:lang w:val="en-US" w:eastAsia="zh-CN"/>
              </w:rPr>
            </w:pPr>
          </w:p>
        </w:tc>
      </w:tr>
      <w:tr w14:paraId="444A7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635625D2">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3BE31794">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361D65AD">
            <w:pPr>
              <w:jc w:val="center"/>
              <w:rPr>
                <w:rFonts w:hint="default" w:ascii="宋体" w:hAnsi="宋体" w:cs="宋体"/>
                <w:sz w:val="24"/>
                <w:szCs w:val="24"/>
                <w:vertAlign w:val="baseline"/>
                <w:lang w:val="en-US" w:eastAsia="zh-CN"/>
              </w:rPr>
            </w:pPr>
          </w:p>
        </w:tc>
      </w:tr>
    </w:tbl>
    <w:p w14:paraId="0FB4F3F6">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r>
        <w:rPr>
          <w:rFonts w:ascii="宋体" w:hAnsi="宋体"/>
          <w:szCs w:val="21"/>
        </w:rPr>
        <w:br w:type="page"/>
      </w:r>
      <w:bookmarkStart w:id="459" w:name="_Toc5663"/>
      <w:bookmarkStart w:id="460" w:name="_Toc482188667"/>
      <w:r>
        <w:rPr>
          <w:rFonts w:hint="eastAsia" w:ascii="黑体" w:hAnsi="宋体" w:eastAsia="黑体"/>
          <w:sz w:val="24"/>
        </w:rPr>
        <w:t>（五）</w:t>
      </w:r>
      <w:r>
        <w:rPr>
          <w:rFonts w:hint="eastAsia" w:ascii="黑体" w:hAnsi="宋体" w:eastAsia="黑体"/>
          <w:sz w:val="24"/>
          <w:lang w:val="en-US" w:eastAsia="zh-CN"/>
        </w:rPr>
        <w:t>企业获奖</w:t>
      </w:r>
      <w:bookmarkEnd w:id="459"/>
    </w:p>
    <w:tbl>
      <w:tblPr>
        <w:tblStyle w:val="38"/>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19DB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51F2154D">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7F3095BF">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314A99AD">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262C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1E367946">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2448B130">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40F59CBD">
            <w:pPr>
              <w:jc w:val="center"/>
              <w:rPr>
                <w:rFonts w:hint="default" w:ascii="宋体" w:hAnsi="宋体" w:cs="宋体"/>
                <w:sz w:val="21"/>
                <w:szCs w:val="21"/>
                <w:vertAlign w:val="baseline"/>
                <w:lang w:val="en-US" w:eastAsia="zh-CN"/>
              </w:rPr>
            </w:pPr>
          </w:p>
        </w:tc>
      </w:tr>
    </w:tbl>
    <w:p w14:paraId="77C34E51">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461" w:name="_Toc11745"/>
      <w:r>
        <w:rPr>
          <w:rFonts w:hint="eastAsia" w:ascii="黑体" w:hAnsi="宋体" w:eastAsia="黑体"/>
          <w:sz w:val="24"/>
        </w:rPr>
        <w:t>（六）企业</w:t>
      </w:r>
      <w:r>
        <w:rPr>
          <w:rFonts w:hint="eastAsia" w:ascii="黑体" w:hAnsi="宋体" w:eastAsia="黑体"/>
          <w:sz w:val="24"/>
          <w:lang w:val="en-US" w:eastAsia="zh-CN"/>
        </w:rPr>
        <w:t>各类证书</w:t>
      </w:r>
      <w:bookmarkEnd w:id="461"/>
    </w:p>
    <w:tbl>
      <w:tblPr>
        <w:tblStyle w:val="3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2ABD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1EC4DB30">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1F2FBCBA">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525B5F51">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4FF90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691A9841">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159E4855">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5576AA74">
            <w:pPr>
              <w:spacing w:line="240" w:lineRule="auto"/>
              <w:jc w:val="center"/>
              <w:rPr>
                <w:rFonts w:hint="default" w:ascii="宋体" w:hAnsi="宋体" w:cs="宋体"/>
                <w:sz w:val="21"/>
                <w:szCs w:val="21"/>
                <w:vertAlign w:val="baseline"/>
                <w:lang w:val="en-US" w:eastAsia="zh-CN"/>
              </w:rPr>
            </w:pPr>
          </w:p>
        </w:tc>
      </w:tr>
    </w:tbl>
    <w:p w14:paraId="3B98CADE">
      <w:pPr>
        <w:spacing w:line="440" w:lineRule="exact"/>
        <w:ind w:left="630" w:hanging="630" w:hangingChars="300"/>
        <w:rPr>
          <w:rFonts w:hint="eastAsia" w:ascii="黑体" w:hAnsi="宋体" w:eastAsia="黑体"/>
          <w:szCs w:val="21"/>
        </w:rPr>
      </w:pPr>
    </w:p>
    <w:p w14:paraId="211C6B6B">
      <w:pPr>
        <w:rPr>
          <w:rFonts w:ascii="Times New Roman" w:hAnsi="Times New Roman"/>
        </w:rPr>
      </w:pPr>
      <w:r>
        <w:rPr>
          <w:rFonts w:ascii="Times New Roman" w:hAnsi="Times New Roman"/>
        </w:rPr>
        <w:br w:type="page"/>
      </w:r>
    </w:p>
    <w:p w14:paraId="327AEA04">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sz w:val="24"/>
        </w:rPr>
      </w:pPr>
      <w:bookmarkStart w:id="462" w:name="_Toc29455"/>
      <w:r>
        <w:rPr>
          <w:rFonts w:hint="eastAsia" w:ascii="黑体" w:hAnsi="宋体" w:eastAsia="黑体"/>
          <w:sz w:val="24"/>
        </w:rPr>
        <w:t>（</w:t>
      </w:r>
      <w:r>
        <w:rPr>
          <w:rFonts w:hint="eastAsia" w:ascii="黑体" w:hAnsi="宋体" w:eastAsia="黑体"/>
          <w:sz w:val="24"/>
          <w:lang w:val="en-US" w:eastAsia="zh-CN"/>
        </w:rPr>
        <w:t>七</w:t>
      </w:r>
      <w:r>
        <w:rPr>
          <w:rFonts w:hint="eastAsia" w:ascii="黑体" w:hAnsi="宋体" w:eastAsia="黑体"/>
          <w:sz w:val="24"/>
        </w:rPr>
        <w:t>）拟委任的主要人员汇总表</w:t>
      </w:r>
      <w:bookmarkEnd w:id="460"/>
      <w:bookmarkEnd w:id="462"/>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906"/>
        <w:gridCol w:w="1047"/>
        <w:gridCol w:w="1150"/>
        <w:gridCol w:w="979"/>
        <w:gridCol w:w="979"/>
        <w:gridCol w:w="979"/>
        <w:gridCol w:w="1101"/>
        <w:gridCol w:w="842"/>
      </w:tblGrid>
      <w:tr w14:paraId="73FB1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restart"/>
            <w:tcBorders>
              <w:tl2br w:val="nil"/>
              <w:tr2bl w:val="nil"/>
            </w:tcBorders>
            <w:noWrap w:val="0"/>
            <w:vAlign w:val="center"/>
          </w:tcPr>
          <w:p w14:paraId="3F0898A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职务</w:t>
            </w:r>
          </w:p>
        </w:tc>
        <w:tc>
          <w:tcPr>
            <w:tcW w:w="1011" w:type="dxa"/>
            <w:vMerge w:val="restart"/>
            <w:tcBorders>
              <w:tl2br w:val="nil"/>
              <w:tr2bl w:val="nil"/>
            </w:tcBorders>
            <w:noWrap w:val="0"/>
            <w:vAlign w:val="center"/>
          </w:tcPr>
          <w:p w14:paraId="2611EAB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姓名</w:t>
            </w:r>
          </w:p>
        </w:tc>
        <w:tc>
          <w:tcPr>
            <w:tcW w:w="1185" w:type="dxa"/>
            <w:vMerge w:val="restart"/>
            <w:tcBorders>
              <w:tl2br w:val="nil"/>
              <w:tr2bl w:val="nil"/>
            </w:tcBorders>
            <w:noWrap w:val="0"/>
            <w:vAlign w:val="center"/>
          </w:tcPr>
          <w:p w14:paraId="1D588E8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职称</w:t>
            </w:r>
          </w:p>
        </w:tc>
        <w:tc>
          <w:tcPr>
            <w:tcW w:w="5865" w:type="dxa"/>
            <w:gridSpan w:val="5"/>
            <w:tcBorders>
              <w:tl2br w:val="nil"/>
              <w:tr2bl w:val="nil"/>
            </w:tcBorders>
            <w:noWrap w:val="0"/>
            <w:vAlign w:val="center"/>
          </w:tcPr>
          <w:p w14:paraId="04656B0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执业或职业资格证明</w:t>
            </w:r>
          </w:p>
        </w:tc>
        <w:tc>
          <w:tcPr>
            <w:tcW w:w="931" w:type="dxa"/>
            <w:vMerge w:val="restart"/>
            <w:tcBorders>
              <w:tl2br w:val="nil"/>
              <w:tr2bl w:val="nil"/>
            </w:tcBorders>
            <w:noWrap w:val="0"/>
            <w:vAlign w:val="center"/>
          </w:tcPr>
          <w:p w14:paraId="3139B9C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备注</w:t>
            </w:r>
          </w:p>
        </w:tc>
      </w:tr>
      <w:tr w14:paraId="1B377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70" w:type="dxa"/>
            <w:vMerge w:val="continue"/>
            <w:tcBorders>
              <w:tl2br w:val="nil"/>
              <w:tr2bl w:val="nil"/>
            </w:tcBorders>
            <w:noWrap w:val="0"/>
            <w:vAlign w:val="center"/>
          </w:tcPr>
          <w:p w14:paraId="42114669">
            <w:pPr>
              <w:jc w:val="center"/>
            </w:pPr>
          </w:p>
        </w:tc>
        <w:tc>
          <w:tcPr>
            <w:tcW w:w="1011" w:type="dxa"/>
            <w:vMerge w:val="continue"/>
            <w:tcBorders>
              <w:tl2br w:val="nil"/>
              <w:tr2bl w:val="nil"/>
            </w:tcBorders>
            <w:noWrap w:val="0"/>
            <w:vAlign w:val="center"/>
          </w:tcPr>
          <w:p w14:paraId="7AAA2191">
            <w:pPr>
              <w:jc w:val="center"/>
            </w:pPr>
          </w:p>
        </w:tc>
        <w:tc>
          <w:tcPr>
            <w:tcW w:w="1185" w:type="dxa"/>
            <w:vMerge w:val="continue"/>
            <w:tcBorders>
              <w:tl2br w:val="nil"/>
              <w:tr2bl w:val="nil"/>
            </w:tcBorders>
            <w:noWrap w:val="0"/>
            <w:vAlign w:val="center"/>
          </w:tcPr>
          <w:p w14:paraId="35B59B49">
            <w:pPr>
              <w:jc w:val="center"/>
            </w:pPr>
          </w:p>
        </w:tc>
        <w:tc>
          <w:tcPr>
            <w:tcW w:w="1311" w:type="dxa"/>
            <w:tcBorders>
              <w:tl2br w:val="nil"/>
              <w:tr2bl w:val="nil"/>
            </w:tcBorders>
            <w:noWrap w:val="0"/>
            <w:vAlign w:val="center"/>
          </w:tcPr>
          <w:p w14:paraId="5D0DABB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证书名称</w:t>
            </w:r>
          </w:p>
        </w:tc>
        <w:tc>
          <w:tcPr>
            <w:tcW w:w="1101" w:type="dxa"/>
            <w:tcBorders>
              <w:tl2br w:val="nil"/>
              <w:tr2bl w:val="nil"/>
            </w:tcBorders>
            <w:noWrap w:val="0"/>
            <w:vAlign w:val="center"/>
          </w:tcPr>
          <w:p w14:paraId="2497990B">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级别</w:t>
            </w:r>
          </w:p>
        </w:tc>
        <w:tc>
          <w:tcPr>
            <w:tcW w:w="1101" w:type="dxa"/>
            <w:tcBorders>
              <w:tl2br w:val="nil"/>
              <w:tr2bl w:val="nil"/>
            </w:tcBorders>
            <w:noWrap w:val="0"/>
            <w:vAlign w:val="center"/>
          </w:tcPr>
          <w:p w14:paraId="3924C64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证号</w:t>
            </w:r>
          </w:p>
        </w:tc>
        <w:tc>
          <w:tcPr>
            <w:tcW w:w="1101" w:type="dxa"/>
            <w:tcBorders>
              <w:tl2br w:val="nil"/>
              <w:tr2bl w:val="nil"/>
            </w:tcBorders>
            <w:noWrap w:val="0"/>
            <w:vAlign w:val="center"/>
          </w:tcPr>
          <w:p w14:paraId="7C656D1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专业</w:t>
            </w:r>
          </w:p>
        </w:tc>
        <w:tc>
          <w:tcPr>
            <w:tcW w:w="1251" w:type="dxa"/>
            <w:tcBorders>
              <w:tl2br w:val="nil"/>
              <w:tr2bl w:val="nil"/>
            </w:tcBorders>
            <w:noWrap w:val="0"/>
            <w:vAlign w:val="center"/>
          </w:tcPr>
          <w:p w14:paraId="7C983CB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养老保险</w:t>
            </w:r>
          </w:p>
        </w:tc>
        <w:tc>
          <w:tcPr>
            <w:tcW w:w="931" w:type="dxa"/>
            <w:vMerge w:val="continue"/>
            <w:tcBorders>
              <w:tl2br w:val="nil"/>
              <w:tr2bl w:val="nil"/>
            </w:tcBorders>
            <w:noWrap w:val="0"/>
            <w:vAlign w:val="center"/>
          </w:tcPr>
          <w:p w14:paraId="1F6F0198">
            <w:pPr>
              <w:jc w:val="center"/>
              <w:rPr>
                <w:rFonts w:hint="eastAsia" w:ascii="宋体" w:hAnsi="宋体" w:cs="宋体"/>
                <w:sz w:val="24"/>
                <w:szCs w:val="24"/>
                <w:vertAlign w:val="baseline"/>
                <w:lang w:val="en-US" w:eastAsia="zh-CN"/>
              </w:rPr>
            </w:pPr>
          </w:p>
        </w:tc>
      </w:tr>
      <w:tr w14:paraId="5B0DE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4D48C498">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0937D8FA">
            <w:pPr>
              <w:jc w:val="center"/>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4FA9D47C">
            <w:pPr>
              <w:jc w:val="center"/>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5A8D6BD4">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588BA805">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3ACEAFB0">
            <w:pPr>
              <w:jc w:val="center"/>
              <w:rPr>
                <w:rFonts w:hint="eastAsia" w:ascii="宋体" w:hAnsi="宋体" w:cs="宋体"/>
                <w:sz w:val="24"/>
                <w:szCs w:val="24"/>
                <w:vertAlign w:val="baseline"/>
                <w:lang w:val="en-US" w:eastAsia="zh-CN"/>
              </w:rPr>
            </w:pPr>
          </w:p>
        </w:tc>
        <w:tc>
          <w:tcPr>
            <w:tcW w:w="1101" w:type="dxa"/>
            <w:tcBorders>
              <w:tl2br w:val="nil"/>
              <w:tr2bl w:val="nil"/>
            </w:tcBorders>
            <w:noWrap w:val="0"/>
            <w:vAlign w:val="center"/>
          </w:tcPr>
          <w:p w14:paraId="082229A9">
            <w:pPr>
              <w:jc w:val="center"/>
              <w:rPr>
                <w:rFonts w:hint="eastAsia" w:ascii="宋体" w:hAnsi="宋体" w:cs="宋体"/>
                <w:sz w:val="24"/>
                <w:szCs w:val="24"/>
                <w:vertAlign w:val="baseline"/>
                <w:lang w:val="en-US" w:eastAsia="zh-CN"/>
              </w:rPr>
            </w:pPr>
          </w:p>
        </w:tc>
        <w:tc>
          <w:tcPr>
            <w:tcW w:w="1251" w:type="dxa"/>
            <w:tcBorders>
              <w:tl2br w:val="nil"/>
              <w:tr2bl w:val="nil"/>
            </w:tcBorders>
            <w:noWrap w:val="0"/>
            <w:vAlign w:val="center"/>
          </w:tcPr>
          <w:p w14:paraId="7F916112">
            <w:pPr>
              <w:jc w:val="center"/>
              <w:rPr>
                <w:rFonts w:hint="eastAsia" w:ascii="宋体" w:hAnsi="宋体" w:cs="宋体"/>
                <w:sz w:val="24"/>
                <w:szCs w:val="24"/>
                <w:vertAlign w:val="baseline"/>
                <w:lang w:val="en-US" w:eastAsia="zh-CN"/>
              </w:rPr>
            </w:pPr>
          </w:p>
        </w:tc>
        <w:tc>
          <w:tcPr>
            <w:tcW w:w="931" w:type="dxa"/>
            <w:tcBorders>
              <w:tl2br w:val="nil"/>
              <w:tr2bl w:val="nil"/>
            </w:tcBorders>
            <w:noWrap w:val="0"/>
            <w:vAlign w:val="center"/>
          </w:tcPr>
          <w:p w14:paraId="448D2E92">
            <w:pPr>
              <w:jc w:val="center"/>
              <w:rPr>
                <w:rFonts w:hint="default" w:ascii="宋体" w:hAnsi="宋体" w:cs="宋体"/>
                <w:sz w:val="24"/>
                <w:szCs w:val="24"/>
                <w:vertAlign w:val="baseline"/>
                <w:lang w:val="en-US" w:eastAsia="zh-CN"/>
              </w:rPr>
            </w:pPr>
          </w:p>
        </w:tc>
      </w:tr>
      <w:tr w14:paraId="1B82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70D63F34">
            <w:pPr>
              <w:jc w:val="center"/>
              <w:rPr>
                <w:rFonts w:hint="default" w:ascii="宋体" w:hAnsi="宋体" w:cs="宋体"/>
                <w:sz w:val="24"/>
                <w:szCs w:val="24"/>
                <w:vertAlign w:val="baseline"/>
                <w:lang w:val="en-US" w:eastAsia="zh-CN"/>
              </w:rPr>
            </w:pPr>
          </w:p>
        </w:tc>
        <w:tc>
          <w:tcPr>
            <w:tcW w:w="1011" w:type="dxa"/>
            <w:tcBorders>
              <w:tl2br w:val="nil"/>
              <w:tr2bl w:val="nil"/>
            </w:tcBorders>
            <w:noWrap w:val="0"/>
            <w:vAlign w:val="center"/>
          </w:tcPr>
          <w:p w14:paraId="7FCF8606">
            <w:pPr>
              <w:jc w:val="left"/>
              <w:rPr>
                <w:rFonts w:hint="default" w:ascii="宋体" w:hAnsi="宋体" w:cs="宋体"/>
                <w:sz w:val="24"/>
                <w:szCs w:val="24"/>
                <w:vertAlign w:val="baseline"/>
                <w:lang w:val="en-US" w:eastAsia="zh-CN"/>
              </w:rPr>
            </w:pPr>
          </w:p>
        </w:tc>
        <w:tc>
          <w:tcPr>
            <w:tcW w:w="1185" w:type="dxa"/>
            <w:tcBorders>
              <w:tl2br w:val="nil"/>
              <w:tr2bl w:val="nil"/>
            </w:tcBorders>
            <w:noWrap w:val="0"/>
            <w:vAlign w:val="center"/>
          </w:tcPr>
          <w:p w14:paraId="6DD6E4FD">
            <w:pPr>
              <w:jc w:val="left"/>
              <w:rPr>
                <w:rFonts w:hint="default" w:ascii="宋体" w:hAnsi="宋体" w:cs="宋体"/>
                <w:sz w:val="24"/>
                <w:szCs w:val="24"/>
                <w:vertAlign w:val="baseline"/>
                <w:lang w:val="en-US" w:eastAsia="zh-CN"/>
              </w:rPr>
            </w:pPr>
          </w:p>
        </w:tc>
        <w:tc>
          <w:tcPr>
            <w:tcW w:w="1311" w:type="dxa"/>
            <w:tcBorders>
              <w:tl2br w:val="nil"/>
              <w:tr2bl w:val="nil"/>
            </w:tcBorders>
            <w:noWrap w:val="0"/>
            <w:vAlign w:val="center"/>
          </w:tcPr>
          <w:p w14:paraId="6DA9F90A">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7DDE9F51">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175C9005">
            <w:pPr>
              <w:jc w:val="left"/>
              <w:rPr>
                <w:rFonts w:hint="default" w:ascii="宋体" w:hAnsi="宋体" w:cs="宋体"/>
                <w:sz w:val="24"/>
                <w:szCs w:val="24"/>
                <w:vertAlign w:val="baseline"/>
                <w:lang w:val="en-US" w:eastAsia="zh-CN"/>
              </w:rPr>
            </w:pPr>
          </w:p>
        </w:tc>
        <w:tc>
          <w:tcPr>
            <w:tcW w:w="1101" w:type="dxa"/>
            <w:tcBorders>
              <w:tl2br w:val="nil"/>
              <w:tr2bl w:val="nil"/>
            </w:tcBorders>
            <w:noWrap w:val="0"/>
            <w:vAlign w:val="center"/>
          </w:tcPr>
          <w:p w14:paraId="2897B968">
            <w:pPr>
              <w:jc w:val="left"/>
              <w:rPr>
                <w:rFonts w:hint="default" w:ascii="宋体" w:hAnsi="宋体" w:cs="宋体"/>
                <w:sz w:val="24"/>
                <w:szCs w:val="24"/>
                <w:vertAlign w:val="baseline"/>
                <w:lang w:val="en-US" w:eastAsia="zh-CN"/>
              </w:rPr>
            </w:pPr>
          </w:p>
        </w:tc>
        <w:tc>
          <w:tcPr>
            <w:tcW w:w="1251" w:type="dxa"/>
            <w:tcBorders>
              <w:tl2br w:val="nil"/>
              <w:tr2bl w:val="nil"/>
            </w:tcBorders>
            <w:noWrap w:val="0"/>
            <w:vAlign w:val="center"/>
          </w:tcPr>
          <w:p w14:paraId="2FDF0C84">
            <w:pPr>
              <w:jc w:val="left"/>
              <w:rPr>
                <w:rFonts w:hint="default" w:ascii="宋体" w:hAnsi="宋体" w:cs="宋体"/>
                <w:sz w:val="24"/>
                <w:szCs w:val="24"/>
                <w:vertAlign w:val="baseline"/>
                <w:lang w:val="en-US" w:eastAsia="zh-CN"/>
              </w:rPr>
            </w:pPr>
          </w:p>
        </w:tc>
        <w:tc>
          <w:tcPr>
            <w:tcW w:w="931" w:type="dxa"/>
            <w:tcBorders>
              <w:tl2br w:val="nil"/>
              <w:tr2bl w:val="nil"/>
            </w:tcBorders>
            <w:noWrap w:val="0"/>
            <w:vAlign w:val="center"/>
          </w:tcPr>
          <w:p w14:paraId="1763D398">
            <w:pPr>
              <w:jc w:val="center"/>
              <w:rPr>
                <w:rFonts w:hint="default" w:ascii="宋体" w:hAnsi="宋体" w:cs="宋体"/>
                <w:sz w:val="24"/>
                <w:szCs w:val="24"/>
                <w:vertAlign w:val="baseline"/>
                <w:lang w:val="en-US" w:eastAsia="zh-CN"/>
              </w:rPr>
            </w:pPr>
          </w:p>
        </w:tc>
      </w:tr>
    </w:tbl>
    <w:p w14:paraId="1468869B">
      <w:r>
        <w:br w:type="page"/>
      </w:r>
    </w:p>
    <w:p w14:paraId="0E7A8F71">
      <w:pPr>
        <w:jc w:val="left"/>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098951B4">
      <w:pPr>
        <w:jc w:val="left"/>
        <w:rPr>
          <w:rFonts w:hint="default" w:ascii="宋体" w:hAnsi="宋体" w:cs="宋体"/>
          <w:b/>
          <w:bCs/>
          <w:sz w:val="24"/>
          <w:szCs w:val="24"/>
          <w:vertAlign w:val="baseline"/>
          <w:lang w:val="en-US" w:eastAsia="zh-CN"/>
        </w:rPr>
      </w:pPr>
      <w:r>
        <w:rPr>
          <w:rFonts w:hint="eastAsia" w:ascii="宋体" w:hAnsi="宋体" w:cs="宋体"/>
          <w:b w:val="0"/>
          <w:bCs w:val="0"/>
          <w:sz w:val="24"/>
          <w:szCs w:val="24"/>
          <w:vertAlign w:val="baseline"/>
          <w:lang w:val="en-US" w:eastAsia="zh-CN"/>
        </w:rPr>
        <w:t xml:space="preserve"> 扫描件：</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6135"/>
        <w:gridCol w:w="1817"/>
      </w:tblGrid>
      <w:tr w14:paraId="61897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0C5683D">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0964DA0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扫描件名称</w:t>
            </w:r>
          </w:p>
        </w:tc>
        <w:tc>
          <w:tcPr>
            <w:tcW w:w="2018" w:type="dxa"/>
            <w:tcBorders>
              <w:tl2br w:val="nil"/>
              <w:tr2bl w:val="nil"/>
            </w:tcBorders>
            <w:noWrap w:val="0"/>
            <w:vAlign w:val="center"/>
          </w:tcPr>
          <w:p w14:paraId="25BC737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5402B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28AF0D6F">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5A8F662E">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30C7DE39">
            <w:pPr>
              <w:jc w:val="center"/>
              <w:rPr>
                <w:rFonts w:hint="default" w:ascii="宋体" w:hAnsi="宋体" w:cs="宋体"/>
                <w:sz w:val="24"/>
                <w:szCs w:val="24"/>
                <w:vertAlign w:val="baseline"/>
                <w:lang w:val="en-US" w:eastAsia="zh-CN"/>
              </w:rPr>
            </w:pPr>
          </w:p>
        </w:tc>
      </w:tr>
    </w:tbl>
    <w:p w14:paraId="67AA3993">
      <w:pPr>
        <w:spacing w:line="440" w:lineRule="exact"/>
        <w:rPr>
          <w:rFonts w:ascii="Times New Roman" w:hAnsi="Times New Roman"/>
        </w:rPr>
      </w:pPr>
      <w:r>
        <w:rPr>
          <w:rFonts w:ascii="Times New Roman" w:hAnsi="Times New Roman"/>
        </w:rPr>
        <w:br w:type="page"/>
      </w:r>
      <w:bookmarkStart w:id="463" w:name="_Toc152045805"/>
      <w:bookmarkStart w:id="464" w:name="_Toc152042594"/>
      <w:bookmarkStart w:id="465" w:name="_Toc179632825"/>
      <w:bookmarkStart w:id="466" w:name="_Toc144974873"/>
    </w:p>
    <w:p w14:paraId="4091795D">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ascii="Times New Roman" w:hAnsi="Times New Roman"/>
          <w:sz w:val="23"/>
        </w:rPr>
      </w:pPr>
      <w:bookmarkStart w:id="467" w:name="_Toc359594249"/>
      <w:bookmarkStart w:id="468" w:name="_Toc385943079"/>
      <w:bookmarkStart w:id="469" w:name="_Toc384308390"/>
      <w:bookmarkStart w:id="470" w:name="_Toc300835232"/>
      <w:bookmarkStart w:id="471" w:name="_Toc370676440"/>
      <w:bookmarkStart w:id="472" w:name="_Toc482188668"/>
      <w:bookmarkStart w:id="473" w:name="_Toc391394125"/>
      <w:bookmarkStart w:id="474" w:name="_Toc11990"/>
      <w:r>
        <w:rPr>
          <w:rFonts w:hint="eastAsia" w:ascii="黑体" w:hAnsi="宋体" w:eastAsia="黑体"/>
          <w:sz w:val="24"/>
        </w:rPr>
        <w:t>（</w:t>
      </w:r>
      <w:r>
        <w:rPr>
          <w:rFonts w:hint="eastAsia" w:ascii="黑体" w:hAnsi="宋体" w:eastAsia="黑体"/>
          <w:sz w:val="24"/>
          <w:lang w:val="en-US" w:eastAsia="zh-CN"/>
        </w:rPr>
        <w:t>八</w:t>
      </w:r>
      <w:r>
        <w:rPr>
          <w:rFonts w:hint="eastAsia" w:ascii="黑体" w:hAnsi="宋体" w:eastAsia="黑体"/>
          <w:sz w:val="24"/>
        </w:rPr>
        <w:t>）主要人员简历表</w:t>
      </w:r>
      <w:bookmarkEnd w:id="463"/>
      <w:bookmarkEnd w:id="464"/>
      <w:bookmarkEnd w:id="465"/>
      <w:bookmarkEnd w:id="466"/>
      <w:bookmarkEnd w:id="467"/>
      <w:bookmarkEnd w:id="468"/>
      <w:bookmarkEnd w:id="469"/>
      <w:bookmarkEnd w:id="470"/>
      <w:bookmarkEnd w:id="471"/>
      <w:bookmarkEnd w:id="472"/>
      <w:bookmarkEnd w:id="473"/>
      <w:bookmarkEnd w:id="474"/>
    </w:p>
    <w:tbl>
      <w:tblPr>
        <w:tblStyle w:val="38"/>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196"/>
        <w:gridCol w:w="1080"/>
        <w:gridCol w:w="1485"/>
        <w:gridCol w:w="1785"/>
        <w:gridCol w:w="1499"/>
      </w:tblGrid>
      <w:tr w14:paraId="6358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7A5D2F9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姓名</w:t>
            </w:r>
          </w:p>
        </w:tc>
        <w:tc>
          <w:tcPr>
            <w:tcW w:w="1196" w:type="dxa"/>
            <w:tcBorders>
              <w:tl2br w:val="nil"/>
              <w:tr2bl w:val="nil"/>
            </w:tcBorders>
            <w:noWrap w:val="0"/>
            <w:vAlign w:val="center"/>
          </w:tcPr>
          <w:p w14:paraId="79D94A75">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22368292">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年龄</w:t>
            </w:r>
          </w:p>
        </w:tc>
        <w:tc>
          <w:tcPr>
            <w:tcW w:w="1485" w:type="dxa"/>
            <w:tcBorders>
              <w:tl2br w:val="nil"/>
              <w:tr2bl w:val="nil"/>
            </w:tcBorders>
            <w:noWrap w:val="0"/>
            <w:vAlign w:val="center"/>
          </w:tcPr>
          <w:p w14:paraId="72DF524D">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583F09F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学历</w:t>
            </w:r>
          </w:p>
        </w:tc>
        <w:tc>
          <w:tcPr>
            <w:tcW w:w="1499" w:type="dxa"/>
            <w:tcBorders>
              <w:tl2br w:val="nil"/>
              <w:tr2bl w:val="nil"/>
            </w:tcBorders>
            <w:noWrap w:val="0"/>
            <w:vAlign w:val="center"/>
          </w:tcPr>
          <w:p w14:paraId="758D765D">
            <w:pPr>
              <w:jc w:val="center"/>
              <w:rPr>
                <w:rFonts w:hint="default" w:ascii="宋体" w:hAnsi="宋体" w:cs="宋体"/>
                <w:sz w:val="21"/>
                <w:szCs w:val="21"/>
                <w:vertAlign w:val="baseline"/>
                <w:lang w:val="en-US" w:eastAsia="zh-CN"/>
              </w:rPr>
            </w:pPr>
          </w:p>
        </w:tc>
      </w:tr>
      <w:tr w14:paraId="2E8FB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7D5D4CC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职称</w:t>
            </w:r>
          </w:p>
        </w:tc>
        <w:tc>
          <w:tcPr>
            <w:tcW w:w="1196" w:type="dxa"/>
            <w:tcBorders>
              <w:tl2br w:val="nil"/>
              <w:tr2bl w:val="nil"/>
            </w:tcBorders>
            <w:noWrap w:val="0"/>
            <w:vAlign w:val="center"/>
          </w:tcPr>
          <w:p w14:paraId="544E27C0">
            <w:pPr>
              <w:jc w:val="center"/>
              <w:rPr>
                <w:rFonts w:hint="default" w:ascii="宋体" w:hAnsi="宋体" w:cs="宋体"/>
                <w:sz w:val="21"/>
                <w:szCs w:val="21"/>
                <w:vertAlign w:val="baseline"/>
                <w:lang w:val="en-US" w:eastAsia="zh-CN"/>
              </w:rPr>
            </w:pPr>
          </w:p>
        </w:tc>
        <w:tc>
          <w:tcPr>
            <w:tcW w:w="1080" w:type="dxa"/>
            <w:tcBorders>
              <w:tl2br w:val="nil"/>
              <w:tr2bl w:val="nil"/>
            </w:tcBorders>
            <w:noWrap w:val="0"/>
            <w:vAlign w:val="center"/>
          </w:tcPr>
          <w:p w14:paraId="2ED7E49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职务</w:t>
            </w:r>
          </w:p>
        </w:tc>
        <w:tc>
          <w:tcPr>
            <w:tcW w:w="1485" w:type="dxa"/>
            <w:tcBorders>
              <w:tl2br w:val="nil"/>
              <w:tr2bl w:val="nil"/>
            </w:tcBorders>
            <w:noWrap w:val="0"/>
            <w:vAlign w:val="center"/>
          </w:tcPr>
          <w:p w14:paraId="073B6D58">
            <w:pPr>
              <w:jc w:val="center"/>
              <w:rPr>
                <w:rFonts w:hint="default" w:ascii="宋体" w:hAnsi="宋体" w:cs="宋体"/>
                <w:sz w:val="21"/>
                <w:szCs w:val="21"/>
                <w:vertAlign w:val="baseline"/>
                <w:lang w:val="en-US" w:eastAsia="zh-CN"/>
              </w:rPr>
            </w:pPr>
          </w:p>
        </w:tc>
        <w:tc>
          <w:tcPr>
            <w:tcW w:w="1785" w:type="dxa"/>
            <w:tcBorders>
              <w:tl2br w:val="nil"/>
              <w:tr2bl w:val="nil"/>
            </w:tcBorders>
            <w:noWrap w:val="0"/>
            <w:vAlign w:val="center"/>
          </w:tcPr>
          <w:p w14:paraId="370FFCD1">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拟在本项目任职</w:t>
            </w:r>
          </w:p>
        </w:tc>
        <w:tc>
          <w:tcPr>
            <w:tcW w:w="1499" w:type="dxa"/>
            <w:tcBorders>
              <w:tl2br w:val="nil"/>
              <w:tr2bl w:val="nil"/>
            </w:tcBorders>
            <w:noWrap w:val="0"/>
            <w:vAlign w:val="center"/>
          </w:tcPr>
          <w:p w14:paraId="7BA3FE7A">
            <w:pPr>
              <w:jc w:val="center"/>
              <w:rPr>
                <w:rFonts w:hint="default" w:ascii="宋体" w:hAnsi="宋体" w:cs="宋体"/>
                <w:sz w:val="21"/>
                <w:szCs w:val="21"/>
                <w:vertAlign w:val="baseline"/>
                <w:lang w:val="en-US" w:eastAsia="zh-CN"/>
              </w:rPr>
            </w:pPr>
          </w:p>
        </w:tc>
      </w:tr>
      <w:tr w14:paraId="297C1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37FBF67C">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毕业学校</w:t>
            </w:r>
          </w:p>
        </w:tc>
        <w:tc>
          <w:tcPr>
            <w:tcW w:w="7045" w:type="dxa"/>
            <w:gridSpan w:val="5"/>
            <w:tcBorders>
              <w:tl2br w:val="nil"/>
              <w:tr2bl w:val="nil"/>
            </w:tcBorders>
            <w:noWrap w:val="0"/>
            <w:vAlign w:val="center"/>
          </w:tcPr>
          <w:p w14:paraId="6348CF68">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 xml:space="preserve"> 年毕业于             学校                专业</w:t>
            </w:r>
          </w:p>
        </w:tc>
      </w:tr>
      <w:tr w14:paraId="02B7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705" w:type="dxa"/>
            <w:gridSpan w:val="6"/>
            <w:tcBorders>
              <w:tl2br w:val="nil"/>
              <w:tr2bl w:val="nil"/>
            </w:tcBorders>
            <w:noWrap w:val="0"/>
            <w:vAlign w:val="center"/>
          </w:tcPr>
          <w:p w14:paraId="2217F3C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主要工作经历</w:t>
            </w:r>
          </w:p>
        </w:tc>
      </w:tr>
      <w:tr w14:paraId="07F4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1660" w:type="dxa"/>
            <w:tcBorders>
              <w:tl2br w:val="nil"/>
              <w:tr2bl w:val="nil"/>
            </w:tcBorders>
            <w:noWrap w:val="0"/>
            <w:vAlign w:val="center"/>
          </w:tcPr>
          <w:p w14:paraId="689EFEC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时间</w:t>
            </w:r>
          </w:p>
        </w:tc>
        <w:tc>
          <w:tcPr>
            <w:tcW w:w="2276" w:type="dxa"/>
            <w:gridSpan w:val="2"/>
            <w:tcBorders>
              <w:tl2br w:val="nil"/>
              <w:tr2bl w:val="nil"/>
            </w:tcBorders>
            <w:noWrap w:val="0"/>
            <w:vAlign w:val="center"/>
          </w:tcPr>
          <w:p w14:paraId="276C637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参加过得类似项目</w:t>
            </w:r>
          </w:p>
        </w:tc>
        <w:tc>
          <w:tcPr>
            <w:tcW w:w="3270" w:type="dxa"/>
            <w:gridSpan w:val="2"/>
            <w:tcBorders>
              <w:tl2br w:val="nil"/>
              <w:tr2bl w:val="nil"/>
            </w:tcBorders>
            <w:noWrap w:val="0"/>
            <w:vAlign w:val="center"/>
          </w:tcPr>
          <w:p w14:paraId="318DFF0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工程概况说明</w:t>
            </w:r>
          </w:p>
        </w:tc>
        <w:tc>
          <w:tcPr>
            <w:tcW w:w="1499" w:type="dxa"/>
            <w:tcBorders>
              <w:tl2br w:val="nil"/>
              <w:tr2bl w:val="nil"/>
            </w:tcBorders>
            <w:noWrap w:val="0"/>
            <w:vAlign w:val="center"/>
          </w:tcPr>
          <w:p w14:paraId="2CEFC518">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发包人及</w:t>
            </w:r>
          </w:p>
          <w:p w14:paraId="023A3C1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联系电话</w:t>
            </w:r>
          </w:p>
        </w:tc>
      </w:tr>
      <w:tr w14:paraId="57359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60" w:type="dxa"/>
            <w:tcBorders>
              <w:tl2br w:val="nil"/>
              <w:tr2bl w:val="nil"/>
            </w:tcBorders>
            <w:noWrap w:val="0"/>
            <w:vAlign w:val="center"/>
          </w:tcPr>
          <w:p w14:paraId="264A9271">
            <w:pPr>
              <w:jc w:val="center"/>
              <w:rPr>
                <w:rFonts w:hint="default" w:ascii="宋体" w:hAnsi="宋体" w:cs="宋体"/>
                <w:sz w:val="21"/>
                <w:szCs w:val="21"/>
                <w:vertAlign w:val="baseline"/>
                <w:lang w:val="en-US" w:eastAsia="zh-CN"/>
              </w:rPr>
            </w:pPr>
          </w:p>
        </w:tc>
        <w:tc>
          <w:tcPr>
            <w:tcW w:w="2276" w:type="dxa"/>
            <w:gridSpan w:val="2"/>
            <w:tcBorders>
              <w:tl2br w:val="nil"/>
              <w:tr2bl w:val="nil"/>
            </w:tcBorders>
            <w:noWrap w:val="0"/>
            <w:vAlign w:val="center"/>
          </w:tcPr>
          <w:p w14:paraId="3936C8FD">
            <w:pPr>
              <w:jc w:val="left"/>
              <w:rPr>
                <w:rFonts w:hint="default" w:ascii="宋体" w:hAnsi="宋体" w:cs="宋体"/>
                <w:sz w:val="21"/>
                <w:szCs w:val="21"/>
                <w:vertAlign w:val="baseline"/>
                <w:lang w:val="en-US" w:eastAsia="zh-CN"/>
              </w:rPr>
            </w:pPr>
          </w:p>
        </w:tc>
        <w:tc>
          <w:tcPr>
            <w:tcW w:w="3270" w:type="dxa"/>
            <w:gridSpan w:val="2"/>
            <w:tcBorders>
              <w:tl2br w:val="nil"/>
              <w:tr2bl w:val="nil"/>
            </w:tcBorders>
            <w:noWrap w:val="0"/>
            <w:vAlign w:val="center"/>
          </w:tcPr>
          <w:p w14:paraId="48C1CEDC">
            <w:pPr>
              <w:jc w:val="left"/>
              <w:rPr>
                <w:rFonts w:hint="default" w:ascii="宋体" w:hAnsi="宋体" w:cs="宋体"/>
                <w:sz w:val="21"/>
                <w:szCs w:val="21"/>
                <w:vertAlign w:val="baseline"/>
                <w:lang w:val="en-US" w:eastAsia="zh-CN"/>
              </w:rPr>
            </w:pPr>
          </w:p>
        </w:tc>
        <w:tc>
          <w:tcPr>
            <w:tcW w:w="1499" w:type="dxa"/>
            <w:tcBorders>
              <w:tl2br w:val="nil"/>
              <w:tr2bl w:val="nil"/>
            </w:tcBorders>
            <w:noWrap w:val="0"/>
            <w:vAlign w:val="center"/>
          </w:tcPr>
          <w:p w14:paraId="37D8A271">
            <w:pPr>
              <w:jc w:val="center"/>
              <w:rPr>
                <w:rFonts w:hint="default" w:ascii="宋体" w:hAnsi="宋体" w:cs="宋体"/>
                <w:sz w:val="21"/>
                <w:szCs w:val="21"/>
                <w:vertAlign w:val="baseline"/>
                <w:lang w:val="en-US" w:eastAsia="zh-CN"/>
              </w:rPr>
            </w:pPr>
          </w:p>
        </w:tc>
      </w:tr>
    </w:tbl>
    <w:p w14:paraId="6C9EB7C4">
      <w:r>
        <w:br w:type="page"/>
      </w:r>
    </w:p>
    <w:p w14:paraId="15ED41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w:t>
      </w:r>
    </w:p>
    <w:p w14:paraId="455D7D3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扫描件：</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6140"/>
        <w:gridCol w:w="1815"/>
      </w:tblGrid>
      <w:tr w14:paraId="5C1C0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16CEA9D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974" w:type="dxa"/>
            <w:tcBorders>
              <w:tl2br w:val="nil"/>
              <w:tr2bl w:val="nil"/>
            </w:tcBorders>
            <w:noWrap w:val="0"/>
            <w:vAlign w:val="center"/>
          </w:tcPr>
          <w:p w14:paraId="1BBE71F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扫描件名称</w:t>
            </w:r>
          </w:p>
        </w:tc>
        <w:tc>
          <w:tcPr>
            <w:tcW w:w="2018" w:type="dxa"/>
            <w:tcBorders>
              <w:tl2br w:val="nil"/>
              <w:tr2bl w:val="nil"/>
            </w:tcBorders>
            <w:noWrap w:val="0"/>
            <w:vAlign w:val="center"/>
          </w:tcPr>
          <w:p w14:paraId="3967957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02176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664261AB">
            <w:pPr>
              <w:jc w:val="center"/>
              <w:rPr>
                <w:rFonts w:hint="default" w:ascii="宋体" w:hAnsi="宋体" w:cs="宋体"/>
                <w:sz w:val="21"/>
                <w:szCs w:val="21"/>
                <w:vertAlign w:val="baseline"/>
                <w:lang w:val="en-US" w:eastAsia="zh-CN"/>
              </w:rPr>
            </w:pPr>
          </w:p>
        </w:tc>
        <w:tc>
          <w:tcPr>
            <w:tcW w:w="6974" w:type="dxa"/>
            <w:tcBorders>
              <w:tl2br w:val="nil"/>
              <w:tr2bl w:val="nil"/>
            </w:tcBorders>
            <w:noWrap w:val="0"/>
            <w:vAlign w:val="center"/>
          </w:tcPr>
          <w:p w14:paraId="37045E19">
            <w:pPr>
              <w:jc w:val="left"/>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07A04A40">
            <w:pPr>
              <w:jc w:val="center"/>
              <w:rPr>
                <w:rFonts w:hint="default" w:ascii="宋体" w:hAnsi="宋体" w:cs="宋体"/>
                <w:sz w:val="21"/>
                <w:szCs w:val="21"/>
                <w:vertAlign w:val="baseline"/>
                <w:lang w:val="en-US" w:eastAsia="zh-CN"/>
              </w:rPr>
            </w:pPr>
          </w:p>
        </w:tc>
      </w:tr>
    </w:tbl>
    <w:p w14:paraId="10651788">
      <w:pPr>
        <w:jc w:val="left"/>
        <w:rPr>
          <w:rFonts w:hint="default" w:ascii="宋体" w:hAnsi="宋体" w:cs="宋体"/>
          <w:sz w:val="24"/>
          <w:szCs w:val="24"/>
          <w:vertAlign w:val="baseline"/>
          <w:lang w:val="en-US" w:eastAsia="zh-CN"/>
        </w:rPr>
      </w:pPr>
    </w:p>
    <w:p w14:paraId="35D6A8A7"/>
    <w:p w14:paraId="4C6764ED">
      <w:pPr>
        <w:spacing w:line="440" w:lineRule="exact"/>
        <w:rPr>
          <w:rFonts w:ascii="Times New Roman" w:hAnsi="Times New Roman"/>
        </w:rPr>
      </w:pPr>
      <w:r>
        <w:rPr>
          <w:rFonts w:ascii="Times New Roman" w:hAnsi="Times New Roman"/>
        </w:rPr>
        <w:br w:type="page"/>
      </w:r>
      <w:bookmarkStart w:id="475" w:name="_Toc300835229"/>
      <w:bookmarkEnd w:id="475"/>
      <w:bookmarkStart w:id="476" w:name="_Toc352703741"/>
      <w:bookmarkEnd w:id="476"/>
    </w:p>
    <w:p w14:paraId="68297D32">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eastAsia" w:ascii="黑体" w:hAnsi="宋体" w:eastAsia="黑体"/>
          <w:sz w:val="24"/>
        </w:rPr>
      </w:pPr>
      <w:bookmarkStart w:id="477" w:name="_Toc482188666"/>
      <w:bookmarkStart w:id="478" w:name="_Toc1915"/>
      <w:r>
        <w:rPr>
          <w:rFonts w:hint="eastAsia" w:ascii="黑体" w:hAnsi="宋体" w:eastAsia="黑体"/>
          <w:sz w:val="24"/>
        </w:rPr>
        <w:t>（</w:t>
      </w:r>
      <w:r>
        <w:rPr>
          <w:rFonts w:hint="eastAsia" w:ascii="黑体" w:hAnsi="宋体" w:eastAsia="黑体"/>
          <w:sz w:val="24"/>
          <w:lang w:val="en-US" w:eastAsia="zh-CN"/>
        </w:rPr>
        <w:t>九</w:t>
      </w:r>
      <w:r>
        <w:rPr>
          <w:rFonts w:hint="eastAsia" w:ascii="黑体" w:hAnsi="宋体" w:eastAsia="黑体"/>
          <w:sz w:val="24"/>
        </w:rPr>
        <w:t>）拟投入本项目的主要</w:t>
      </w:r>
      <w:bookmarkEnd w:id="477"/>
      <w:r>
        <w:rPr>
          <w:rFonts w:hint="eastAsia" w:ascii="黑体" w:hAnsi="宋体" w:eastAsia="黑体"/>
          <w:sz w:val="24"/>
        </w:rPr>
        <w:t>试验检测仪器设备表</w:t>
      </w:r>
      <w:bookmarkEnd w:id="478"/>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925"/>
        <w:gridCol w:w="805"/>
        <w:gridCol w:w="960"/>
        <w:gridCol w:w="870"/>
        <w:gridCol w:w="975"/>
        <w:gridCol w:w="1334"/>
        <w:gridCol w:w="1162"/>
      </w:tblGrid>
      <w:tr w14:paraId="199BD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30" w:type="dxa"/>
            <w:vAlign w:val="center"/>
          </w:tcPr>
          <w:p w14:paraId="3A63D570">
            <w:pPr>
              <w:spacing w:line="440" w:lineRule="exact"/>
              <w:jc w:val="center"/>
              <w:rPr>
                <w:rFonts w:ascii="Times New Roman" w:hAnsi="Times New Roman"/>
                <w:szCs w:val="21"/>
              </w:rPr>
            </w:pPr>
            <w:r>
              <w:rPr>
                <w:rFonts w:ascii="Times New Roman" w:hAnsi="Times New Roman"/>
                <w:szCs w:val="21"/>
              </w:rPr>
              <w:t>序号</w:t>
            </w:r>
          </w:p>
        </w:tc>
        <w:tc>
          <w:tcPr>
            <w:tcW w:w="1925" w:type="dxa"/>
            <w:vAlign w:val="center"/>
          </w:tcPr>
          <w:p w14:paraId="39B369E1">
            <w:pPr>
              <w:spacing w:line="440" w:lineRule="exact"/>
              <w:jc w:val="center"/>
              <w:rPr>
                <w:rFonts w:ascii="Times New Roman" w:hAnsi="Times New Roman"/>
                <w:szCs w:val="21"/>
              </w:rPr>
            </w:pPr>
            <w:r>
              <w:rPr>
                <w:rFonts w:ascii="Times New Roman" w:hAnsi="Times New Roman"/>
                <w:szCs w:val="21"/>
              </w:rPr>
              <w:t>仪器设备</w:t>
            </w:r>
          </w:p>
          <w:p w14:paraId="6DB1BED1">
            <w:pPr>
              <w:spacing w:line="440" w:lineRule="exact"/>
              <w:jc w:val="center"/>
              <w:rPr>
                <w:rFonts w:ascii="Times New Roman" w:hAnsi="Times New Roman"/>
                <w:szCs w:val="21"/>
              </w:rPr>
            </w:pPr>
            <w:r>
              <w:rPr>
                <w:rFonts w:ascii="Times New Roman" w:hAnsi="Times New Roman"/>
                <w:szCs w:val="21"/>
              </w:rPr>
              <w:t>名称</w:t>
            </w:r>
          </w:p>
        </w:tc>
        <w:tc>
          <w:tcPr>
            <w:tcW w:w="805" w:type="dxa"/>
            <w:vAlign w:val="center"/>
          </w:tcPr>
          <w:p w14:paraId="0CA013AA">
            <w:pPr>
              <w:spacing w:line="440" w:lineRule="exact"/>
              <w:jc w:val="center"/>
              <w:rPr>
                <w:rFonts w:ascii="Times New Roman" w:hAnsi="Times New Roman"/>
                <w:szCs w:val="21"/>
              </w:rPr>
            </w:pPr>
            <w:r>
              <w:rPr>
                <w:rFonts w:ascii="Times New Roman" w:hAnsi="Times New Roman"/>
                <w:szCs w:val="21"/>
              </w:rPr>
              <w:t>型号</w:t>
            </w:r>
          </w:p>
          <w:p w14:paraId="52C3D416">
            <w:pPr>
              <w:spacing w:line="440" w:lineRule="exact"/>
              <w:jc w:val="center"/>
              <w:rPr>
                <w:rFonts w:ascii="Times New Roman" w:hAnsi="Times New Roman"/>
                <w:szCs w:val="21"/>
              </w:rPr>
            </w:pPr>
            <w:r>
              <w:rPr>
                <w:rFonts w:ascii="Times New Roman" w:hAnsi="Times New Roman"/>
                <w:szCs w:val="21"/>
              </w:rPr>
              <w:t>规格</w:t>
            </w:r>
          </w:p>
        </w:tc>
        <w:tc>
          <w:tcPr>
            <w:tcW w:w="960" w:type="dxa"/>
            <w:vAlign w:val="center"/>
          </w:tcPr>
          <w:p w14:paraId="1953D1B7">
            <w:pPr>
              <w:spacing w:line="440" w:lineRule="exact"/>
              <w:jc w:val="center"/>
              <w:rPr>
                <w:rFonts w:ascii="Times New Roman" w:hAnsi="Times New Roman"/>
                <w:szCs w:val="21"/>
              </w:rPr>
            </w:pPr>
            <w:r>
              <w:rPr>
                <w:rFonts w:ascii="Times New Roman" w:hAnsi="Times New Roman"/>
                <w:szCs w:val="21"/>
              </w:rPr>
              <w:t>数量</w:t>
            </w:r>
          </w:p>
        </w:tc>
        <w:tc>
          <w:tcPr>
            <w:tcW w:w="870" w:type="dxa"/>
            <w:vAlign w:val="center"/>
          </w:tcPr>
          <w:p w14:paraId="7C9D07B8">
            <w:pPr>
              <w:spacing w:line="440" w:lineRule="exact"/>
              <w:jc w:val="center"/>
              <w:rPr>
                <w:rFonts w:ascii="Times New Roman" w:hAnsi="Times New Roman"/>
                <w:szCs w:val="21"/>
              </w:rPr>
            </w:pPr>
            <w:r>
              <w:rPr>
                <w:rFonts w:ascii="Times New Roman" w:hAnsi="Times New Roman"/>
                <w:szCs w:val="21"/>
              </w:rPr>
              <w:t>国别</w:t>
            </w:r>
          </w:p>
          <w:p w14:paraId="6AB20670">
            <w:pPr>
              <w:spacing w:line="440" w:lineRule="exact"/>
              <w:jc w:val="center"/>
              <w:rPr>
                <w:rFonts w:ascii="Times New Roman" w:hAnsi="Times New Roman"/>
                <w:szCs w:val="21"/>
              </w:rPr>
            </w:pPr>
            <w:r>
              <w:rPr>
                <w:rFonts w:ascii="Times New Roman" w:hAnsi="Times New Roman"/>
                <w:szCs w:val="21"/>
              </w:rPr>
              <w:t>产地</w:t>
            </w:r>
          </w:p>
        </w:tc>
        <w:tc>
          <w:tcPr>
            <w:tcW w:w="975" w:type="dxa"/>
            <w:vAlign w:val="center"/>
          </w:tcPr>
          <w:p w14:paraId="0349F97E">
            <w:pPr>
              <w:spacing w:line="440" w:lineRule="exact"/>
              <w:jc w:val="center"/>
              <w:rPr>
                <w:rFonts w:ascii="Times New Roman" w:hAnsi="Times New Roman"/>
                <w:szCs w:val="21"/>
              </w:rPr>
            </w:pPr>
            <w:r>
              <w:rPr>
                <w:rFonts w:ascii="Times New Roman" w:hAnsi="Times New Roman"/>
                <w:szCs w:val="21"/>
              </w:rPr>
              <w:t>制造</w:t>
            </w:r>
          </w:p>
          <w:p w14:paraId="0154F529">
            <w:pPr>
              <w:spacing w:line="440" w:lineRule="exact"/>
              <w:jc w:val="center"/>
              <w:rPr>
                <w:rFonts w:ascii="Times New Roman" w:hAnsi="Times New Roman"/>
                <w:szCs w:val="21"/>
              </w:rPr>
            </w:pPr>
            <w:r>
              <w:rPr>
                <w:rFonts w:ascii="Times New Roman" w:hAnsi="Times New Roman"/>
                <w:szCs w:val="21"/>
              </w:rPr>
              <w:t>年份</w:t>
            </w:r>
          </w:p>
        </w:tc>
        <w:tc>
          <w:tcPr>
            <w:tcW w:w="1334" w:type="dxa"/>
            <w:vAlign w:val="center"/>
          </w:tcPr>
          <w:p w14:paraId="52111AB6">
            <w:pPr>
              <w:spacing w:line="440" w:lineRule="exact"/>
              <w:jc w:val="center"/>
              <w:rPr>
                <w:rFonts w:ascii="Times New Roman" w:hAnsi="Times New Roman"/>
                <w:szCs w:val="21"/>
              </w:rPr>
            </w:pPr>
            <w:r>
              <w:rPr>
                <w:rFonts w:ascii="Times New Roman" w:hAnsi="Times New Roman"/>
                <w:szCs w:val="21"/>
              </w:rPr>
              <w:t>用途</w:t>
            </w:r>
          </w:p>
        </w:tc>
        <w:tc>
          <w:tcPr>
            <w:tcW w:w="1162" w:type="dxa"/>
            <w:vAlign w:val="center"/>
          </w:tcPr>
          <w:p w14:paraId="4C90C667">
            <w:pPr>
              <w:spacing w:line="440" w:lineRule="exact"/>
              <w:jc w:val="center"/>
              <w:rPr>
                <w:rFonts w:ascii="Times New Roman" w:hAnsi="Times New Roman"/>
                <w:szCs w:val="21"/>
              </w:rPr>
            </w:pPr>
            <w:r>
              <w:rPr>
                <w:rFonts w:ascii="Times New Roman" w:hAnsi="Times New Roman"/>
                <w:szCs w:val="21"/>
              </w:rPr>
              <w:t>备注</w:t>
            </w:r>
          </w:p>
        </w:tc>
      </w:tr>
      <w:tr w14:paraId="0C5D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67788D1F">
            <w:pPr>
              <w:spacing w:line="440" w:lineRule="exact"/>
              <w:jc w:val="center"/>
              <w:rPr>
                <w:rFonts w:ascii="Times New Roman" w:hAnsi="Times New Roman"/>
                <w:szCs w:val="21"/>
              </w:rPr>
            </w:pPr>
          </w:p>
        </w:tc>
        <w:tc>
          <w:tcPr>
            <w:tcW w:w="1925" w:type="dxa"/>
            <w:vAlign w:val="center"/>
          </w:tcPr>
          <w:p w14:paraId="0D74BA99">
            <w:pPr>
              <w:spacing w:line="440" w:lineRule="exact"/>
              <w:jc w:val="center"/>
              <w:rPr>
                <w:rFonts w:ascii="Times New Roman" w:hAnsi="Times New Roman"/>
                <w:szCs w:val="21"/>
              </w:rPr>
            </w:pPr>
          </w:p>
        </w:tc>
        <w:tc>
          <w:tcPr>
            <w:tcW w:w="805" w:type="dxa"/>
            <w:vAlign w:val="center"/>
          </w:tcPr>
          <w:p w14:paraId="014A2826">
            <w:pPr>
              <w:spacing w:line="440" w:lineRule="exact"/>
              <w:jc w:val="center"/>
              <w:rPr>
                <w:rFonts w:ascii="Times New Roman" w:hAnsi="Times New Roman"/>
                <w:szCs w:val="21"/>
              </w:rPr>
            </w:pPr>
          </w:p>
        </w:tc>
        <w:tc>
          <w:tcPr>
            <w:tcW w:w="960" w:type="dxa"/>
            <w:vAlign w:val="center"/>
          </w:tcPr>
          <w:p w14:paraId="7AF22F89">
            <w:pPr>
              <w:spacing w:line="440" w:lineRule="exact"/>
              <w:jc w:val="center"/>
              <w:rPr>
                <w:rFonts w:ascii="Times New Roman" w:hAnsi="Times New Roman"/>
                <w:szCs w:val="21"/>
              </w:rPr>
            </w:pPr>
          </w:p>
        </w:tc>
        <w:tc>
          <w:tcPr>
            <w:tcW w:w="870" w:type="dxa"/>
            <w:vAlign w:val="center"/>
          </w:tcPr>
          <w:p w14:paraId="71C120A3">
            <w:pPr>
              <w:spacing w:line="440" w:lineRule="exact"/>
              <w:jc w:val="center"/>
              <w:rPr>
                <w:rFonts w:ascii="Times New Roman" w:hAnsi="Times New Roman"/>
                <w:szCs w:val="21"/>
              </w:rPr>
            </w:pPr>
          </w:p>
        </w:tc>
        <w:tc>
          <w:tcPr>
            <w:tcW w:w="975" w:type="dxa"/>
            <w:vAlign w:val="center"/>
          </w:tcPr>
          <w:p w14:paraId="6D5FB277">
            <w:pPr>
              <w:spacing w:line="440" w:lineRule="exact"/>
              <w:jc w:val="center"/>
              <w:rPr>
                <w:rFonts w:ascii="Times New Roman" w:hAnsi="Times New Roman"/>
                <w:szCs w:val="21"/>
              </w:rPr>
            </w:pPr>
          </w:p>
        </w:tc>
        <w:tc>
          <w:tcPr>
            <w:tcW w:w="1334" w:type="dxa"/>
            <w:vAlign w:val="center"/>
          </w:tcPr>
          <w:p w14:paraId="12DCB676">
            <w:pPr>
              <w:spacing w:line="440" w:lineRule="exact"/>
              <w:jc w:val="center"/>
              <w:rPr>
                <w:rFonts w:ascii="Times New Roman" w:hAnsi="Times New Roman"/>
                <w:szCs w:val="21"/>
              </w:rPr>
            </w:pPr>
          </w:p>
        </w:tc>
        <w:tc>
          <w:tcPr>
            <w:tcW w:w="1162" w:type="dxa"/>
            <w:vAlign w:val="center"/>
          </w:tcPr>
          <w:p w14:paraId="12741707">
            <w:pPr>
              <w:spacing w:line="440" w:lineRule="exact"/>
              <w:jc w:val="center"/>
              <w:rPr>
                <w:rFonts w:ascii="Times New Roman" w:hAnsi="Times New Roman"/>
                <w:szCs w:val="21"/>
              </w:rPr>
            </w:pPr>
          </w:p>
        </w:tc>
      </w:tr>
      <w:tr w14:paraId="27FF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0803DFD0">
            <w:pPr>
              <w:spacing w:line="440" w:lineRule="exact"/>
              <w:jc w:val="center"/>
              <w:rPr>
                <w:rFonts w:ascii="Times New Roman" w:hAnsi="Times New Roman"/>
                <w:szCs w:val="21"/>
              </w:rPr>
            </w:pPr>
          </w:p>
        </w:tc>
        <w:tc>
          <w:tcPr>
            <w:tcW w:w="1925" w:type="dxa"/>
            <w:vAlign w:val="center"/>
          </w:tcPr>
          <w:p w14:paraId="4E3A88BC">
            <w:pPr>
              <w:spacing w:line="440" w:lineRule="exact"/>
              <w:jc w:val="center"/>
              <w:rPr>
                <w:rFonts w:ascii="Times New Roman" w:hAnsi="Times New Roman"/>
                <w:szCs w:val="21"/>
              </w:rPr>
            </w:pPr>
          </w:p>
        </w:tc>
        <w:tc>
          <w:tcPr>
            <w:tcW w:w="805" w:type="dxa"/>
            <w:vAlign w:val="center"/>
          </w:tcPr>
          <w:p w14:paraId="690F6BFE">
            <w:pPr>
              <w:spacing w:line="440" w:lineRule="exact"/>
              <w:jc w:val="center"/>
              <w:rPr>
                <w:rFonts w:ascii="Times New Roman" w:hAnsi="Times New Roman"/>
                <w:szCs w:val="21"/>
              </w:rPr>
            </w:pPr>
          </w:p>
        </w:tc>
        <w:tc>
          <w:tcPr>
            <w:tcW w:w="960" w:type="dxa"/>
            <w:vAlign w:val="center"/>
          </w:tcPr>
          <w:p w14:paraId="36E5C066">
            <w:pPr>
              <w:spacing w:line="440" w:lineRule="exact"/>
              <w:jc w:val="center"/>
              <w:rPr>
                <w:rFonts w:ascii="Times New Roman" w:hAnsi="Times New Roman"/>
                <w:szCs w:val="21"/>
              </w:rPr>
            </w:pPr>
          </w:p>
        </w:tc>
        <w:tc>
          <w:tcPr>
            <w:tcW w:w="870" w:type="dxa"/>
            <w:vAlign w:val="center"/>
          </w:tcPr>
          <w:p w14:paraId="2BFD53E7">
            <w:pPr>
              <w:spacing w:line="440" w:lineRule="exact"/>
              <w:jc w:val="center"/>
              <w:rPr>
                <w:rFonts w:ascii="Times New Roman" w:hAnsi="Times New Roman"/>
                <w:szCs w:val="21"/>
              </w:rPr>
            </w:pPr>
          </w:p>
        </w:tc>
        <w:tc>
          <w:tcPr>
            <w:tcW w:w="975" w:type="dxa"/>
            <w:vAlign w:val="center"/>
          </w:tcPr>
          <w:p w14:paraId="0C1542EB">
            <w:pPr>
              <w:spacing w:line="440" w:lineRule="exact"/>
              <w:jc w:val="center"/>
              <w:rPr>
                <w:rFonts w:ascii="Times New Roman" w:hAnsi="Times New Roman"/>
                <w:szCs w:val="21"/>
              </w:rPr>
            </w:pPr>
          </w:p>
        </w:tc>
        <w:tc>
          <w:tcPr>
            <w:tcW w:w="1334" w:type="dxa"/>
            <w:vAlign w:val="center"/>
          </w:tcPr>
          <w:p w14:paraId="0C2AB890">
            <w:pPr>
              <w:spacing w:line="440" w:lineRule="exact"/>
              <w:jc w:val="center"/>
              <w:rPr>
                <w:rFonts w:ascii="Times New Roman" w:hAnsi="Times New Roman"/>
                <w:szCs w:val="21"/>
              </w:rPr>
            </w:pPr>
          </w:p>
        </w:tc>
        <w:tc>
          <w:tcPr>
            <w:tcW w:w="1162" w:type="dxa"/>
            <w:vAlign w:val="center"/>
          </w:tcPr>
          <w:p w14:paraId="5AB90E0A">
            <w:pPr>
              <w:spacing w:line="440" w:lineRule="exact"/>
              <w:jc w:val="center"/>
              <w:rPr>
                <w:rFonts w:ascii="Times New Roman" w:hAnsi="Times New Roman"/>
                <w:szCs w:val="21"/>
              </w:rPr>
            </w:pPr>
          </w:p>
        </w:tc>
      </w:tr>
      <w:tr w14:paraId="30D37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23C38B40">
            <w:pPr>
              <w:spacing w:line="440" w:lineRule="exact"/>
              <w:jc w:val="center"/>
              <w:rPr>
                <w:rFonts w:ascii="Times New Roman" w:hAnsi="Times New Roman"/>
                <w:szCs w:val="21"/>
              </w:rPr>
            </w:pPr>
          </w:p>
        </w:tc>
        <w:tc>
          <w:tcPr>
            <w:tcW w:w="1925" w:type="dxa"/>
            <w:vAlign w:val="center"/>
          </w:tcPr>
          <w:p w14:paraId="6752258A">
            <w:pPr>
              <w:spacing w:line="440" w:lineRule="exact"/>
              <w:jc w:val="center"/>
              <w:rPr>
                <w:rFonts w:ascii="Times New Roman" w:hAnsi="Times New Roman"/>
                <w:szCs w:val="21"/>
              </w:rPr>
            </w:pPr>
          </w:p>
        </w:tc>
        <w:tc>
          <w:tcPr>
            <w:tcW w:w="805" w:type="dxa"/>
            <w:vAlign w:val="center"/>
          </w:tcPr>
          <w:p w14:paraId="16FBDCAB">
            <w:pPr>
              <w:spacing w:line="440" w:lineRule="exact"/>
              <w:jc w:val="center"/>
              <w:rPr>
                <w:rFonts w:ascii="Times New Roman" w:hAnsi="Times New Roman"/>
                <w:szCs w:val="21"/>
              </w:rPr>
            </w:pPr>
          </w:p>
        </w:tc>
        <w:tc>
          <w:tcPr>
            <w:tcW w:w="960" w:type="dxa"/>
            <w:vAlign w:val="center"/>
          </w:tcPr>
          <w:p w14:paraId="424E1CF2">
            <w:pPr>
              <w:spacing w:line="440" w:lineRule="exact"/>
              <w:jc w:val="center"/>
              <w:rPr>
                <w:rFonts w:ascii="Times New Roman" w:hAnsi="Times New Roman"/>
                <w:szCs w:val="21"/>
              </w:rPr>
            </w:pPr>
          </w:p>
        </w:tc>
        <w:tc>
          <w:tcPr>
            <w:tcW w:w="870" w:type="dxa"/>
            <w:vAlign w:val="center"/>
          </w:tcPr>
          <w:p w14:paraId="7B9ADAF1">
            <w:pPr>
              <w:spacing w:line="440" w:lineRule="exact"/>
              <w:jc w:val="center"/>
              <w:rPr>
                <w:rFonts w:ascii="Times New Roman" w:hAnsi="Times New Roman"/>
                <w:szCs w:val="21"/>
              </w:rPr>
            </w:pPr>
          </w:p>
        </w:tc>
        <w:tc>
          <w:tcPr>
            <w:tcW w:w="975" w:type="dxa"/>
            <w:vAlign w:val="center"/>
          </w:tcPr>
          <w:p w14:paraId="291951B3">
            <w:pPr>
              <w:spacing w:line="440" w:lineRule="exact"/>
              <w:jc w:val="center"/>
              <w:rPr>
                <w:rFonts w:ascii="Times New Roman" w:hAnsi="Times New Roman"/>
                <w:szCs w:val="21"/>
              </w:rPr>
            </w:pPr>
          </w:p>
        </w:tc>
        <w:tc>
          <w:tcPr>
            <w:tcW w:w="1334" w:type="dxa"/>
            <w:vAlign w:val="center"/>
          </w:tcPr>
          <w:p w14:paraId="153726B7">
            <w:pPr>
              <w:spacing w:line="440" w:lineRule="exact"/>
              <w:jc w:val="center"/>
              <w:rPr>
                <w:rFonts w:ascii="Times New Roman" w:hAnsi="Times New Roman"/>
                <w:szCs w:val="21"/>
              </w:rPr>
            </w:pPr>
          </w:p>
        </w:tc>
        <w:tc>
          <w:tcPr>
            <w:tcW w:w="1162" w:type="dxa"/>
            <w:vAlign w:val="center"/>
          </w:tcPr>
          <w:p w14:paraId="79AF4EB7">
            <w:pPr>
              <w:spacing w:line="440" w:lineRule="exact"/>
              <w:jc w:val="center"/>
              <w:rPr>
                <w:rFonts w:ascii="Times New Roman" w:hAnsi="Times New Roman"/>
                <w:szCs w:val="21"/>
              </w:rPr>
            </w:pPr>
          </w:p>
        </w:tc>
      </w:tr>
      <w:tr w14:paraId="6B9A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41308019">
            <w:pPr>
              <w:spacing w:line="440" w:lineRule="exact"/>
              <w:jc w:val="center"/>
              <w:rPr>
                <w:rFonts w:ascii="Times New Roman" w:hAnsi="Times New Roman"/>
                <w:szCs w:val="21"/>
              </w:rPr>
            </w:pPr>
          </w:p>
        </w:tc>
        <w:tc>
          <w:tcPr>
            <w:tcW w:w="1925" w:type="dxa"/>
            <w:vAlign w:val="center"/>
          </w:tcPr>
          <w:p w14:paraId="41155E00">
            <w:pPr>
              <w:spacing w:line="440" w:lineRule="exact"/>
              <w:jc w:val="center"/>
              <w:rPr>
                <w:rFonts w:ascii="Times New Roman" w:hAnsi="Times New Roman"/>
                <w:szCs w:val="21"/>
              </w:rPr>
            </w:pPr>
          </w:p>
        </w:tc>
        <w:tc>
          <w:tcPr>
            <w:tcW w:w="805" w:type="dxa"/>
            <w:vAlign w:val="center"/>
          </w:tcPr>
          <w:p w14:paraId="7BB6B5F9">
            <w:pPr>
              <w:spacing w:line="440" w:lineRule="exact"/>
              <w:jc w:val="center"/>
              <w:rPr>
                <w:rFonts w:ascii="Times New Roman" w:hAnsi="Times New Roman"/>
                <w:szCs w:val="21"/>
              </w:rPr>
            </w:pPr>
          </w:p>
        </w:tc>
        <w:tc>
          <w:tcPr>
            <w:tcW w:w="960" w:type="dxa"/>
            <w:vAlign w:val="center"/>
          </w:tcPr>
          <w:p w14:paraId="164BF0CA">
            <w:pPr>
              <w:spacing w:line="440" w:lineRule="exact"/>
              <w:jc w:val="center"/>
              <w:rPr>
                <w:rFonts w:ascii="Times New Roman" w:hAnsi="Times New Roman"/>
                <w:szCs w:val="21"/>
              </w:rPr>
            </w:pPr>
          </w:p>
        </w:tc>
        <w:tc>
          <w:tcPr>
            <w:tcW w:w="870" w:type="dxa"/>
            <w:vAlign w:val="center"/>
          </w:tcPr>
          <w:p w14:paraId="5B226DD4">
            <w:pPr>
              <w:spacing w:line="440" w:lineRule="exact"/>
              <w:jc w:val="center"/>
              <w:rPr>
                <w:rFonts w:ascii="Times New Roman" w:hAnsi="Times New Roman"/>
                <w:szCs w:val="21"/>
              </w:rPr>
            </w:pPr>
          </w:p>
        </w:tc>
        <w:tc>
          <w:tcPr>
            <w:tcW w:w="975" w:type="dxa"/>
            <w:vAlign w:val="center"/>
          </w:tcPr>
          <w:p w14:paraId="2BADC76C">
            <w:pPr>
              <w:spacing w:line="440" w:lineRule="exact"/>
              <w:jc w:val="center"/>
              <w:rPr>
                <w:rFonts w:ascii="Times New Roman" w:hAnsi="Times New Roman"/>
                <w:szCs w:val="21"/>
              </w:rPr>
            </w:pPr>
          </w:p>
        </w:tc>
        <w:tc>
          <w:tcPr>
            <w:tcW w:w="1334" w:type="dxa"/>
            <w:vAlign w:val="center"/>
          </w:tcPr>
          <w:p w14:paraId="499C897B">
            <w:pPr>
              <w:spacing w:line="440" w:lineRule="exact"/>
              <w:jc w:val="center"/>
              <w:rPr>
                <w:rFonts w:ascii="Times New Roman" w:hAnsi="Times New Roman"/>
                <w:szCs w:val="21"/>
              </w:rPr>
            </w:pPr>
          </w:p>
        </w:tc>
        <w:tc>
          <w:tcPr>
            <w:tcW w:w="1162" w:type="dxa"/>
            <w:vAlign w:val="center"/>
          </w:tcPr>
          <w:p w14:paraId="645C3DB1">
            <w:pPr>
              <w:spacing w:line="440" w:lineRule="exact"/>
              <w:jc w:val="center"/>
              <w:rPr>
                <w:rFonts w:ascii="Times New Roman" w:hAnsi="Times New Roman"/>
                <w:szCs w:val="21"/>
              </w:rPr>
            </w:pPr>
          </w:p>
        </w:tc>
      </w:tr>
      <w:tr w14:paraId="1C03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0" w:type="dxa"/>
            <w:vAlign w:val="center"/>
          </w:tcPr>
          <w:p w14:paraId="798BE74F">
            <w:pPr>
              <w:spacing w:line="440" w:lineRule="exact"/>
              <w:jc w:val="center"/>
              <w:rPr>
                <w:rFonts w:ascii="Times New Roman" w:hAnsi="Times New Roman"/>
                <w:szCs w:val="21"/>
              </w:rPr>
            </w:pPr>
          </w:p>
        </w:tc>
        <w:tc>
          <w:tcPr>
            <w:tcW w:w="1925" w:type="dxa"/>
            <w:vAlign w:val="center"/>
          </w:tcPr>
          <w:p w14:paraId="7B2F7C82">
            <w:pPr>
              <w:spacing w:line="440" w:lineRule="exact"/>
              <w:jc w:val="center"/>
              <w:rPr>
                <w:rFonts w:ascii="Times New Roman" w:hAnsi="Times New Roman"/>
                <w:szCs w:val="21"/>
              </w:rPr>
            </w:pPr>
          </w:p>
        </w:tc>
        <w:tc>
          <w:tcPr>
            <w:tcW w:w="805" w:type="dxa"/>
            <w:vAlign w:val="center"/>
          </w:tcPr>
          <w:p w14:paraId="6BDD1255">
            <w:pPr>
              <w:spacing w:line="440" w:lineRule="exact"/>
              <w:jc w:val="center"/>
              <w:rPr>
                <w:rFonts w:ascii="Times New Roman" w:hAnsi="Times New Roman"/>
                <w:szCs w:val="21"/>
              </w:rPr>
            </w:pPr>
          </w:p>
        </w:tc>
        <w:tc>
          <w:tcPr>
            <w:tcW w:w="960" w:type="dxa"/>
            <w:vAlign w:val="center"/>
          </w:tcPr>
          <w:p w14:paraId="4C273E8A">
            <w:pPr>
              <w:spacing w:line="440" w:lineRule="exact"/>
              <w:jc w:val="center"/>
              <w:rPr>
                <w:rFonts w:ascii="Times New Roman" w:hAnsi="Times New Roman"/>
                <w:szCs w:val="21"/>
              </w:rPr>
            </w:pPr>
          </w:p>
        </w:tc>
        <w:tc>
          <w:tcPr>
            <w:tcW w:w="870" w:type="dxa"/>
            <w:vAlign w:val="center"/>
          </w:tcPr>
          <w:p w14:paraId="37E8E724">
            <w:pPr>
              <w:spacing w:line="440" w:lineRule="exact"/>
              <w:jc w:val="center"/>
              <w:rPr>
                <w:rFonts w:ascii="Times New Roman" w:hAnsi="Times New Roman"/>
                <w:szCs w:val="21"/>
              </w:rPr>
            </w:pPr>
          </w:p>
        </w:tc>
        <w:tc>
          <w:tcPr>
            <w:tcW w:w="975" w:type="dxa"/>
            <w:vAlign w:val="center"/>
          </w:tcPr>
          <w:p w14:paraId="6E695C9C">
            <w:pPr>
              <w:spacing w:line="440" w:lineRule="exact"/>
              <w:jc w:val="center"/>
              <w:rPr>
                <w:rFonts w:ascii="Times New Roman" w:hAnsi="Times New Roman"/>
                <w:szCs w:val="21"/>
              </w:rPr>
            </w:pPr>
          </w:p>
        </w:tc>
        <w:tc>
          <w:tcPr>
            <w:tcW w:w="1334" w:type="dxa"/>
            <w:vAlign w:val="center"/>
          </w:tcPr>
          <w:p w14:paraId="07034A08">
            <w:pPr>
              <w:spacing w:line="440" w:lineRule="exact"/>
              <w:jc w:val="center"/>
              <w:rPr>
                <w:rFonts w:ascii="Times New Roman" w:hAnsi="Times New Roman"/>
                <w:szCs w:val="21"/>
              </w:rPr>
            </w:pPr>
          </w:p>
        </w:tc>
        <w:tc>
          <w:tcPr>
            <w:tcW w:w="1162" w:type="dxa"/>
            <w:vAlign w:val="center"/>
          </w:tcPr>
          <w:p w14:paraId="7BF9B96F">
            <w:pPr>
              <w:spacing w:line="440" w:lineRule="exact"/>
              <w:jc w:val="center"/>
              <w:rPr>
                <w:rFonts w:ascii="Times New Roman" w:hAnsi="Times New Roman"/>
                <w:szCs w:val="21"/>
              </w:rPr>
            </w:pPr>
          </w:p>
        </w:tc>
      </w:tr>
      <w:tr w14:paraId="4ED7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0B963260">
            <w:pPr>
              <w:spacing w:line="440" w:lineRule="exact"/>
              <w:jc w:val="center"/>
              <w:rPr>
                <w:rFonts w:ascii="Times New Roman" w:hAnsi="Times New Roman"/>
                <w:szCs w:val="21"/>
              </w:rPr>
            </w:pPr>
          </w:p>
        </w:tc>
        <w:tc>
          <w:tcPr>
            <w:tcW w:w="1925" w:type="dxa"/>
            <w:vAlign w:val="center"/>
          </w:tcPr>
          <w:p w14:paraId="4F1C251C">
            <w:pPr>
              <w:spacing w:line="440" w:lineRule="exact"/>
              <w:jc w:val="center"/>
              <w:rPr>
                <w:rFonts w:ascii="Times New Roman" w:hAnsi="Times New Roman"/>
                <w:szCs w:val="21"/>
              </w:rPr>
            </w:pPr>
          </w:p>
        </w:tc>
        <w:tc>
          <w:tcPr>
            <w:tcW w:w="805" w:type="dxa"/>
            <w:vAlign w:val="center"/>
          </w:tcPr>
          <w:p w14:paraId="50F2B498">
            <w:pPr>
              <w:spacing w:line="440" w:lineRule="exact"/>
              <w:jc w:val="center"/>
              <w:rPr>
                <w:rFonts w:ascii="Times New Roman" w:hAnsi="Times New Roman"/>
                <w:szCs w:val="21"/>
              </w:rPr>
            </w:pPr>
          </w:p>
        </w:tc>
        <w:tc>
          <w:tcPr>
            <w:tcW w:w="960" w:type="dxa"/>
            <w:vAlign w:val="center"/>
          </w:tcPr>
          <w:p w14:paraId="2786202F">
            <w:pPr>
              <w:spacing w:line="440" w:lineRule="exact"/>
              <w:jc w:val="center"/>
              <w:rPr>
                <w:rFonts w:ascii="Times New Roman" w:hAnsi="Times New Roman"/>
                <w:szCs w:val="21"/>
              </w:rPr>
            </w:pPr>
          </w:p>
        </w:tc>
        <w:tc>
          <w:tcPr>
            <w:tcW w:w="870" w:type="dxa"/>
            <w:vAlign w:val="center"/>
          </w:tcPr>
          <w:p w14:paraId="6DD8C10E">
            <w:pPr>
              <w:spacing w:line="440" w:lineRule="exact"/>
              <w:jc w:val="center"/>
              <w:rPr>
                <w:rFonts w:ascii="Times New Roman" w:hAnsi="Times New Roman"/>
                <w:szCs w:val="21"/>
              </w:rPr>
            </w:pPr>
          </w:p>
        </w:tc>
        <w:tc>
          <w:tcPr>
            <w:tcW w:w="975" w:type="dxa"/>
            <w:vAlign w:val="center"/>
          </w:tcPr>
          <w:p w14:paraId="1A416674">
            <w:pPr>
              <w:spacing w:line="440" w:lineRule="exact"/>
              <w:jc w:val="center"/>
              <w:rPr>
                <w:rFonts w:ascii="Times New Roman" w:hAnsi="Times New Roman"/>
                <w:szCs w:val="21"/>
              </w:rPr>
            </w:pPr>
          </w:p>
        </w:tc>
        <w:tc>
          <w:tcPr>
            <w:tcW w:w="1334" w:type="dxa"/>
            <w:vAlign w:val="center"/>
          </w:tcPr>
          <w:p w14:paraId="4DFFD7BA">
            <w:pPr>
              <w:spacing w:line="440" w:lineRule="exact"/>
              <w:jc w:val="center"/>
              <w:rPr>
                <w:rFonts w:ascii="Times New Roman" w:hAnsi="Times New Roman"/>
                <w:szCs w:val="21"/>
              </w:rPr>
            </w:pPr>
          </w:p>
        </w:tc>
        <w:tc>
          <w:tcPr>
            <w:tcW w:w="1162" w:type="dxa"/>
            <w:vAlign w:val="center"/>
          </w:tcPr>
          <w:p w14:paraId="02BC25A5">
            <w:pPr>
              <w:spacing w:line="440" w:lineRule="exact"/>
              <w:jc w:val="center"/>
              <w:rPr>
                <w:rFonts w:ascii="Times New Roman" w:hAnsi="Times New Roman"/>
                <w:szCs w:val="21"/>
              </w:rPr>
            </w:pPr>
          </w:p>
        </w:tc>
      </w:tr>
      <w:tr w14:paraId="23DB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49753316">
            <w:pPr>
              <w:spacing w:line="440" w:lineRule="exact"/>
              <w:jc w:val="center"/>
              <w:rPr>
                <w:rFonts w:ascii="Times New Roman" w:hAnsi="Times New Roman"/>
                <w:szCs w:val="21"/>
              </w:rPr>
            </w:pPr>
          </w:p>
        </w:tc>
        <w:tc>
          <w:tcPr>
            <w:tcW w:w="1925" w:type="dxa"/>
            <w:vAlign w:val="center"/>
          </w:tcPr>
          <w:p w14:paraId="111D0B08">
            <w:pPr>
              <w:spacing w:line="440" w:lineRule="exact"/>
              <w:jc w:val="center"/>
              <w:rPr>
                <w:rFonts w:ascii="Times New Roman" w:hAnsi="Times New Roman"/>
                <w:szCs w:val="21"/>
              </w:rPr>
            </w:pPr>
          </w:p>
        </w:tc>
        <w:tc>
          <w:tcPr>
            <w:tcW w:w="805" w:type="dxa"/>
            <w:vAlign w:val="center"/>
          </w:tcPr>
          <w:p w14:paraId="43DFBAA7">
            <w:pPr>
              <w:spacing w:line="440" w:lineRule="exact"/>
              <w:jc w:val="center"/>
              <w:rPr>
                <w:rFonts w:ascii="Times New Roman" w:hAnsi="Times New Roman"/>
                <w:szCs w:val="21"/>
              </w:rPr>
            </w:pPr>
          </w:p>
        </w:tc>
        <w:tc>
          <w:tcPr>
            <w:tcW w:w="960" w:type="dxa"/>
            <w:vAlign w:val="center"/>
          </w:tcPr>
          <w:p w14:paraId="03308CB1">
            <w:pPr>
              <w:spacing w:line="440" w:lineRule="exact"/>
              <w:jc w:val="center"/>
              <w:rPr>
                <w:rFonts w:ascii="Times New Roman" w:hAnsi="Times New Roman"/>
                <w:szCs w:val="21"/>
              </w:rPr>
            </w:pPr>
          </w:p>
        </w:tc>
        <w:tc>
          <w:tcPr>
            <w:tcW w:w="870" w:type="dxa"/>
            <w:vAlign w:val="center"/>
          </w:tcPr>
          <w:p w14:paraId="42713332">
            <w:pPr>
              <w:spacing w:line="440" w:lineRule="exact"/>
              <w:jc w:val="center"/>
              <w:rPr>
                <w:rFonts w:ascii="Times New Roman" w:hAnsi="Times New Roman"/>
                <w:szCs w:val="21"/>
              </w:rPr>
            </w:pPr>
          </w:p>
        </w:tc>
        <w:tc>
          <w:tcPr>
            <w:tcW w:w="975" w:type="dxa"/>
            <w:vAlign w:val="center"/>
          </w:tcPr>
          <w:p w14:paraId="3D7291C1">
            <w:pPr>
              <w:spacing w:line="440" w:lineRule="exact"/>
              <w:jc w:val="center"/>
              <w:rPr>
                <w:rFonts w:ascii="Times New Roman" w:hAnsi="Times New Roman"/>
                <w:szCs w:val="21"/>
              </w:rPr>
            </w:pPr>
          </w:p>
        </w:tc>
        <w:tc>
          <w:tcPr>
            <w:tcW w:w="1334" w:type="dxa"/>
            <w:vAlign w:val="center"/>
          </w:tcPr>
          <w:p w14:paraId="3E739AD8">
            <w:pPr>
              <w:spacing w:line="440" w:lineRule="exact"/>
              <w:jc w:val="center"/>
              <w:rPr>
                <w:rFonts w:ascii="Times New Roman" w:hAnsi="Times New Roman"/>
                <w:szCs w:val="21"/>
              </w:rPr>
            </w:pPr>
          </w:p>
        </w:tc>
        <w:tc>
          <w:tcPr>
            <w:tcW w:w="1162" w:type="dxa"/>
            <w:vAlign w:val="center"/>
          </w:tcPr>
          <w:p w14:paraId="322E3CE0">
            <w:pPr>
              <w:spacing w:line="440" w:lineRule="exact"/>
              <w:jc w:val="center"/>
              <w:rPr>
                <w:rFonts w:ascii="Times New Roman" w:hAnsi="Times New Roman"/>
                <w:szCs w:val="21"/>
              </w:rPr>
            </w:pPr>
          </w:p>
        </w:tc>
      </w:tr>
      <w:tr w14:paraId="623B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1D405DD3">
            <w:pPr>
              <w:spacing w:line="440" w:lineRule="exact"/>
              <w:jc w:val="center"/>
              <w:rPr>
                <w:rFonts w:ascii="Times New Roman" w:hAnsi="Times New Roman"/>
                <w:szCs w:val="21"/>
              </w:rPr>
            </w:pPr>
          </w:p>
        </w:tc>
        <w:tc>
          <w:tcPr>
            <w:tcW w:w="1925" w:type="dxa"/>
            <w:vAlign w:val="center"/>
          </w:tcPr>
          <w:p w14:paraId="4CEA83D1">
            <w:pPr>
              <w:spacing w:line="440" w:lineRule="exact"/>
              <w:jc w:val="center"/>
              <w:rPr>
                <w:rFonts w:ascii="Times New Roman" w:hAnsi="Times New Roman"/>
                <w:szCs w:val="21"/>
              </w:rPr>
            </w:pPr>
          </w:p>
        </w:tc>
        <w:tc>
          <w:tcPr>
            <w:tcW w:w="805" w:type="dxa"/>
            <w:vAlign w:val="center"/>
          </w:tcPr>
          <w:p w14:paraId="39EE1F1A">
            <w:pPr>
              <w:spacing w:line="440" w:lineRule="exact"/>
              <w:jc w:val="center"/>
              <w:rPr>
                <w:rFonts w:ascii="Times New Roman" w:hAnsi="Times New Roman"/>
                <w:szCs w:val="21"/>
              </w:rPr>
            </w:pPr>
          </w:p>
        </w:tc>
        <w:tc>
          <w:tcPr>
            <w:tcW w:w="960" w:type="dxa"/>
            <w:vAlign w:val="center"/>
          </w:tcPr>
          <w:p w14:paraId="0C33F9E2">
            <w:pPr>
              <w:spacing w:line="440" w:lineRule="exact"/>
              <w:jc w:val="center"/>
              <w:rPr>
                <w:rFonts w:ascii="Times New Roman" w:hAnsi="Times New Roman"/>
                <w:szCs w:val="21"/>
              </w:rPr>
            </w:pPr>
          </w:p>
        </w:tc>
        <w:tc>
          <w:tcPr>
            <w:tcW w:w="870" w:type="dxa"/>
            <w:vAlign w:val="center"/>
          </w:tcPr>
          <w:p w14:paraId="2C012D9B">
            <w:pPr>
              <w:spacing w:line="440" w:lineRule="exact"/>
              <w:jc w:val="center"/>
              <w:rPr>
                <w:rFonts w:ascii="Times New Roman" w:hAnsi="Times New Roman"/>
                <w:szCs w:val="21"/>
              </w:rPr>
            </w:pPr>
          </w:p>
        </w:tc>
        <w:tc>
          <w:tcPr>
            <w:tcW w:w="975" w:type="dxa"/>
            <w:vAlign w:val="center"/>
          </w:tcPr>
          <w:p w14:paraId="40894870">
            <w:pPr>
              <w:spacing w:line="440" w:lineRule="exact"/>
              <w:jc w:val="center"/>
              <w:rPr>
                <w:rFonts w:ascii="Times New Roman" w:hAnsi="Times New Roman"/>
                <w:szCs w:val="21"/>
              </w:rPr>
            </w:pPr>
          </w:p>
        </w:tc>
        <w:tc>
          <w:tcPr>
            <w:tcW w:w="1334" w:type="dxa"/>
            <w:vAlign w:val="center"/>
          </w:tcPr>
          <w:p w14:paraId="20389AC1">
            <w:pPr>
              <w:spacing w:line="440" w:lineRule="exact"/>
              <w:jc w:val="center"/>
              <w:rPr>
                <w:rFonts w:ascii="Times New Roman" w:hAnsi="Times New Roman"/>
                <w:szCs w:val="21"/>
              </w:rPr>
            </w:pPr>
          </w:p>
        </w:tc>
        <w:tc>
          <w:tcPr>
            <w:tcW w:w="1162" w:type="dxa"/>
            <w:vAlign w:val="center"/>
          </w:tcPr>
          <w:p w14:paraId="56704BB8">
            <w:pPr>
              <w:spacing w:line="440" w:lineRule="exact"/>
              <w:jc w:val="center"/>
              <w:rPr>
                <w:rFonts w:ascii="Times New Roman" w:hAnsi="Times New Roman"/>
                <w:szCs w:val="21"/>
              </w:rPr>
            </w:pPr>
          </w:p>
        </w:tc>
      </w:tr>
      <w:tr w14:paraId="00D9D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77B89320">
            <w:pPr>
              <w:spacing w:line="440" w:lineRule="exact"/>
              <w:jc w:val="center"/>
              <w:rPr>
                <w:rFonts w:ascii="Times New Roman" w:hAnsi="Times New Roman"/>
                <w:szCs w:val="21"/>
              </w:rPr>
            </w:pPr>
          </w:p>
        </w:tc>
        <w:tc>
          <w:tcPr>
            <w:tcW w:w="1925" w:type="dxa"/>
            <w:vAlign w:val="center"/>
          </w:tcPr>
          <w:p w14:paraId="12579F6F">
            <w:pPr>
              <w:spacing w:line="440" w:lineRule="exact"/>
              <w:jc w:val="center"/>
              <w:rPr>
                <w:rFonts w:ascii="Times New Roman" w:hAnsi="Times New Roman"/>
                <w:szCs w:val="21"/>
              </w:rPr>
            </w:pPr>
          </w:p>
        </w:tc>
        <w:tc>
          <w:tcPr>
            <w:tcW w:w="805" w:type="dxa"/>
            <w:vAlign w:val="center"/>
          </w:tcPr>
          <w:p w14:paraId="3016CE31">
            <w:pPr>
              <w:spacing w:line="440" w:lineRule="exact"/>
              <w:jc w:val="center"/>
              <w:rPr>
                <w:rFonts w:ascii="Times New Roman" w:hAnsi="Times New Roman"/>
                <w:szCs w:val="21"/>
              </w:rPr>
            </w:pPr>
          </w:p>
        </w:tc>
        <w:tc>
          <w:tcPr>
            <w:tcW w:w="960" w:type="dxa"/>
            <w:vAlign w:val="center"/>
          </w:tcPr>
          <w:p w14:paraId="4898E499">
            <w:pPr>
              <w:spacing w:line="440" w:lineRule="exact"/>
              <w:jc w:val="center"/>
              <w:rPr>
                <w:rFonts w:ascii="Times New Roman" w:hAnsi="Times New Roman"/>
                <w:szCs w:val="21"/>
              </w:rPr>
            </w:pPr>
          </w:p>
        </w:tc>
        <w:tc>
          <w:tcPr>
            <w:tcW w:w="870" w:type="dxa"/>
            <w:vAlign w:val="center"/>
          </w:tcPr>
          <w:p w14:paraId="507E0E8E">
            <w:pPr>
              <w:spacing w:line="440" w:lineRule="exact"/>
              <w:jc w:val="center"/>
              <w:rPr>
                <w:rFonts w:ascii="Times New Roman" w:hAnsi="Times New Roman"/>
                <w:szCs w:val="21"/>
              </w:rPr>
            </w:pPr>
          </w:p>
        </w:tc>
        <w:tc>
          <w:tcPr>
            <w:tcW w:w="975" w:type="dxa"/>
            <w:vAlign w:val="center"/>
          </w:tcPr>
          <w:p w14:paraId="32C008C7">
            <w:pPr>
              <w:spacing w:line="440" w:lineRule="exact"/>
              <w:jc w:val="center"/>
              <w:rPr>
                <w:rFonts w:ascii="Times New Roman" w:hAnsi="Times New Roman"/>
                <w:szCs w:val="21"/>
              </w:rPr>
            </w:pPr>
          </w:p>
        </w:tc>
        <w:tc>
          <w:tcPr>
            <w:tcW w:w="1334" w:type="dxa"/>
            <w:vAlign w:val="center"/>
          </w:tcPr>
          <w:p w14:paraId="2F959D20">
            <w:pPr>
              <w:spacing w:line="440" w:lineRule="exact"/>
              <w:jc w:val="center"/>
              <w:rPr>
                <w:rFonts w:ascii="Times New Roman" w:hAnsi="Times New Roman"/>
                <w:szCs w:val="21"/>
              </w:rPr>
            </w:pPr>
          </w:p>
        </w:tc>
        <w:tc>
          <w:tcPr>
            <w:tcW w:w="1162" w:type="dxa"/>
            <w:vAlign w:val="center"/>
          </w:tcPr>
          <w:p w14:paraId="3B710220">
            <w:pPr>
              <w:spacing w:line="440" w:lineRule="exact"/>
              <w:jc w:val="center"/>
              <w:rPr>
                <w:rFonts w:ascii="Times New Roman" w:hAnsi="Times New Roman"/>
                <w:szCs w:val="21"/>
              </w:rPr>
            </w:pPr>
          </w:p>
        </w:tc>
      </w:tr>
      <w:tr w14:paraId="6281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15DAF257">
            <w:pPr>
              <w:spacing w:line="440" w:lineRule="exact"/>
              <w:jc w:val="center"/>
              <w:rPr>
                <w:rFonts w:ascii="Times New Roman" w:hAnsi="Times New Roman"/>
                <w:szCs w:val="21"/>
              </w:rPr>
            </w:pPr>
          </w:p>
        </w:tc>
        <w:tc>
          <w:tcPr>
            <w:tcW w:w="1925" w:type="dxa"/>
            <w:vAlign w:val="center"/>
          </w:tcPr>
          <w:p w14:paraId="242126AB">
            <w:pPr>
              <w:spacing w:line="440" w:lineRule="exact"/>
              <w:jc w:val="center"/>
              <w:rPr>
                <w:rFonts w:ascii="Times New Roman" w:hAnsi="Times New Roman"/>
                <w:szCs w:val="21"/>
              </w:rPr>
            </w:pPr>
          </w:p>
        </w:tc>
        <w:tc>
          <w:tcPr>
            <w:tcW w:w="805" w:type="dxa"/>
            <w:vAlign w:val="center"/>
          </w:tcPr>
          <w:p w14:paraId="1EAEEB65">
            <w:pPr>
              <w:spacing w:line="440" w:lineRule="exact"/>
              <w:jc w:val="center"/>
              <w:rPr>
                <w:rFonts w:ascii="Times New Roman" w:hAnsi="Times New Roman"/>
                <w:szCs w:val="21"/>
              </w:rPr>
            </w:pPr>
          </w:p>
        </w:tc>
        <w:tc>
          <w:tcPr>
            <w:tcW w:w="960" w:type="dxa"/>
            <w:vAlign w:val="center"/>
          </w:tcPr>
          <w:p w14:paraId="6B7EF4EE">
            <w:pPr>
              <w:spacing w:line="440" w:lineRule="exact"/>
              <w:jc w:val="center"/>
              <w:rPr>
                <w:rFonts w:ascii="Times New Roman" w:hAnsi="Times New Roman"/>
                <w:szCs w:val="21"/>
              </w:rPr>
            </w:pPr>
          </w:p>
        </w:tc>
        <w:tc>
          <w:tcPr>
            <w:tcW w:w="870" w:type="dxa"/>
            <w:vAlign w:val="center"/>
          </w:tcPr>
          <w:p w14:paraId="4CCB4926">
            <w:pPr>
              <w:spacing w:line="440" w:lineRule="exact"/>
              <w:jc w:val="center"/>
              <w:rPr>
                <w:rFonts w:ascii="Times New Roman" w:hAnsi="Times New Roman"/>
                <w:szCs w:val="21"/>
              </w:rPr>
            </w:pPr>
          </w:p>
        </w:tc>
        <w:tc>
          <w:tcPr>
            <w:tcW w:w="975" w:type="dxa"/>
            <w:vAlign w:val="center"/>
          </w:tcPr>
          <w:p w14:paraId="222BB536">
            <w:pPr>
              <w:spacing w:line="440" w:lineRule="exact"/>
              <w:jc w:val="center"/>
              <w:rPr>
                <w:rFonts w:ascii="Times New Roman" w:hAnsi="Times New Roman"/>
                <w:szCs w:val="21"/>
              </w:rPr>
            </w:pPr>
          </w:p>
        </w:tc>
        <w:tc>
          <w:tcPr>
            <w:tcW w:w="1334" w:type="dxa"/>
            <w:vAlign w:val="center"/>
          </w:tcPr>
          <w:p w14:paraId="332D53AD">
            <w:pPr>
              <w:spacing w:line="440" w:lineRule="exact"/>
              <w:jc w:val="center"/>
              <w:rPr>
                <w:rFonts w:ascii="Times New Roman" w:hAnsi="Times New Roman"/>
                <w:szCs w:val="21"/>
              </w:rPr>
            </w:pPr>
          </w:p>
        </w:tc>
        <w:tc>
          <w:tcPr>
            <w:tcW w:w="1162" w:type="dxa"/>
            <w:vAlign w:val="center"/>
          </w:tcPr>
          <w:p w14:paraId="63A00997">
            <w:pPr>
              <w:spacing w:line="440" w:lineRule="exact"/>
              <w:jc w:val="center"/>
              <w:rPr>
                <w:rFonts w:ascii="Times New Roman" w:hAnsi="Times New Roman"/>
                <w:szCs w:val="21"/>
              </w:rPr>
            </w:pPr>
          </w:p>
        </w:tc>
      </w:tr>
      <w:tr w14:paraId="3C78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2D5FC56D">
            <w:pPr>
              <w:spacing w:line="440" w:lineRule="exact"/>
              <w:jc w:val="center"/>
              <w:rPr>
                <w:rFonts w:ascii="Times New Roman" w:hAnsi="Times New Roman"/>
                <w:szCs w:val="21"/>
              </w:rPr>
            </w:pPr>
          </w:p>
        </w:tc>
        <w:tc>
          <w:tcPr>
            <w:tcW w:w="1925" w:type="dxa"/>
            <w:vAlign w:val="center"/>
          </w:tcPr>
          <w:p w14:paraId="67F107F9">
            <w:pPr>
              <w:spacing w:line="440" w:lineRule="exact"/>
              <w:jc w:val="center"/>
              <w:rPr>
                <w:rFonts w:ascii="Times New Roman" w:hAnsi="Times New Roman"/>
                <w:szCs w:val="21"/>
              </w:rPr>
            </w:pPr>
          </w:p>
        </w:tc>
        <w:tc>
          <w:tcPr>
            <w:tcW w:w="805" w:type="dxa"/>
            <w:vAlign w:val="center"/>
          </w:tcPr>
          <w:p w14:paraId="184F5A4A">
            <w:pPr>
              <w:spacing w:line="440" w:lineRule="exact"/>
              <w:jc w:val="center"/>
              <w:rPr>
                <w:rFonts w:ascii="Times New Roman" w:hAnsi="Times New Roman"/>
                <w:szCs w:val="21"/>
              </w:rPr>
            </w:pPr>
          </w:p>
        </w:tc>
        <w:tc>
          <w:tcPr>
            <w:tcW w:w="960" w:type="dxa"/>
            <w:vAlign w:val="center"/>
          </w:tcPr>
          <w:p w14:paraId="650DA3BF">
            <w:pPr>
              <w:spacing w:line="440" w:lineRule="exact"/>
              <w:jc w:val="center"/>
              <w:rPr>
                <w:rFonts w:ascii="Times New Roman" w:hAnsi="Times New Roman"/>
                <w:szCs w:val="21"/>
              </w:rPr>
            </w:pPr>
          </w:p>
        </w:tc>
        <w:tc>
          <w:tcPr>
            <w:tcW w:w="870" w:type="dxa"/>
            <w:vAlign w:val="center"/>
          </w:tcPr>
          <w:p w14:paraId="1A08F528">
            <w:pPr>
              <w:spacing w:line="440" w:lineRule="exact"/>
              <w:jc w:val="center"/>
              <w:rPr>
                <w:rFonts w:ascii="Times New Roman" w:hAnsi="Times New Roman"/>
                <w:szCs w:val="21"/>
              </w:rPr>
            </w:pPr>
          </w:p>
        </w:tc>
        <w:tc>
          <w:tcPr>
            <w:tcW w:w="975" w:type="dxa"/>
            <w:vAlign w:val="center"/>
          </w:tcPr>
          <w:p w14:paraId="7D75BDF5">
            <w:pPr>
              <w:spacing w:line="440" w:lineRule="exact"/>
              <w:jc w:val="center"/>
              <w:rPr>
                <w:rFonts w:ascii="Times New Roman" w:hAnsi="Times New Roman"/>
                <w:szCs w:val="21"/>
              </w:rPr>
            </w:pPr>
          </w:p>
        </w:tc>
        <w:tc>
          <w:tcPr>
            <w:tcW w:w="1334" w:type="dxa"/>
            <w:vAlign w:val="center"/>
          </w:tcPr>
          <w:p w14:paraId="7146209E">
            <w:pPr>
              <w:spacing w:line="440" w:lineRule="exact"/>
              <w:jc w:val="center"/>
              <w:rPr>
                <w:rFonts w:ascii="Times New Roman" w:hAnsi="Times New Roman"/>
                <w:szCs w:val="21"/>
              </w:rPr>
            </w:pPr>
          </w:p>
        </w:tc>
        <w:tc>
          <w:tcPr>
            <w:tcW w:w="1162" w:type="dxa"/>
            <w:vAlign w:val="center"/>
          </w:tcPr>
          <w:p w14:paraId="005858F7">
            <w:pPr>
              <w:spacing w:line="440" w:lineRule="exact"/>
              <w:jc w:val="center"/>
              <w:rPr>
                <w:rFonts w:ascii="Times New Roman" w:hAnsi="Times New Roman"/>
                <w:szCs w:val="21"/>
              </w:rPr>
            </w:pPr>
          </w:p>
        </w:tc>
      </w:tr>
      <w:tr w14:paraId="41FF6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298BD85C">
            <w:pPr>
              <w:spacing w:line="440" w:lineRule="exact"/>
              <w:jc w:val="center"/>
              <w:rPr>
                <w:rFonts w:ascii="Times New Roman" w:hAnsi="Times New Roman"/>
                <w:szCs w:val="21"/>
              </w:rPr>
            </w:pPr>
          </w:p>
        </w:tc>
        <w:tc>
          <w:tcPr>
            <w:tcW w:w="1925" w:type="dxa"/>
            <w:vAlign w:val="center"/>
          </w:tcPr>
          <w:p w14:paraId="7404C6CB">
            <w:pPr>
              <w:spacing w:line="440" w:lineRule="exact"/>
              <w:jc w:val="center"/>
              <w:rPr>
                <w:rFonts w:ascii="Times New Roman" w:hAnsi="Times New Roman"/>
                <w:szCs w:val="21"/>
              </w:rPr>
            </w:pPr>
          </w:p>
        </w:tc>
        <w:tc>
          <w:tcPr>
            <w:tcW w:w="805" w:type="dxa"/>
            <w:vAlign w:val="center"/>
          </w:tcPr>
          <w:p w14:paraId="075F7B51">
            <w:pPr>
              <w:spacing w:line="440" w:lineRule="exact"/>
              <w:jc w:val="center"/>
              <w:rPr>
                <w:rFonts w:ascii="Times New Roman" w:hAnsi="Times New Roman"/>
                <w:szCs w:val="21"/>
              </w:rPr>
            </w:pPr>
          </w:p>
        </w:tc>
        <w:tc>
          <w:tcPr>
            <w:tcW w:w="960" w:type="dxa"/>
            <w:vAlign w:val="center"/>
          </w:tcPr>
          <w:p w14:paraId="3FBA2637">
            <w:pPr>
              <w:spacing w:line="440" w:lineRule="exact"/>
              <w:jc w:val="center"/>
              <w:rPr>
                <w:rFonts w:ascii="Times New Roman" w:hAnsi="Times New Roman"/>
                <w:szCs w:val="21"/>
              </w:rPr>
            </w:pPr>
          </w:p>
        </w:tc>
        <w:tc>
          <w:tcPr>
            <w:tcW w:w="870" w:type="dxa"/>
            <w:vAlign w:val="center"/>
          </w:tcPr>
          <w:p w14:paraId="2CD80B0B">
            <w:pPr>
              <w:spacing w:line="440" w:lineRule="exact"/>
              <w:jc w:val="center"/>
              <w:rPr>
                <w:rFonts w:ascii="Times New Roman" w:hAnsi="Times New Roman"/>
                <w:szCs w:val="21"/>
              </w:rPr>
            </w:pPr>
          </w:p>
        </w:tc>
        <w:tc>
          <w:tcPr>
            <w:tcW w:w="975" w:type="dxa"/>
            <w:vAlign w:val="center"/>
          </w:tcPr>
          <w:p w14:paraId="30579BC5">
            <w:pPr>
              <w:spacing w:line="440" w:lineRule="exact"/>
              <w:jc w:val="center"/>
              <w:rPr>
                <w:rFonts w:ascii="Times New Roman" w:hAnsi="Times New Roman"/>
                <w:szCs w:val="21"/>
              </w:rPr>
            </w:pPr>
          </w:p>
        </w:tc>
        <w:tc>
          <w:tcPr>
            <w:tcW w:w="1334" w:type="dxa"/>
            <w:vAlign w:val="center"/>
          </w:tcPr>
          <w:p w14:paraId="527E8DF5">
            <w:pPr>
              <w:spacing w:line="440" w:lineRule="exact"/>
              <w:jc w:val="center"/>
              <w:rPr>
                <w:rFonts w:ascii="Times New Roman" w:hAnsi="Times New Roman"/>
                <w:szCs w:val="21"/>
              </w:rPr>
            </w:pPr>
          </w:p>
        </w:tc>
        <w:tc>
          <w:tcPr>
            <w:tcW w:w="1162" w:type="dxa"/>
            <w:vAlign w:val="center"/>
          </w:tcPr>
          <w:p w14:paraId="4BBC6092">
            <w:pPr>
              <w:spacing w:line="440" w:lineRule="exact"/>
              <w:jc w:val="center"/>
              <w:rPr>
                <w:rFonts w:ascii="Times New Roman" w:hAnsi="Times New Roman"/>
                <w:szCs w:val="21"/>
              </w:rPr>
            </w:pPr>
          </w:p>
        </w:tc>
      </w:tr>
      <w:tr w14:paraId="4A9AF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0" w:type="dxa"/>
            <w:vAlign w:val="center"/>
          </w:tcPr>
          <w:p w14:paraId="43D83DB0">
            <w:pPr>
              <w:spacing w:line="440" w:lineRule="exact"/>
              <w:jc w:val="center"/>
              <w:rPr>
                <w:rFonts w:ascii="Times New Roman" w:hAnsi="Times New Roman"/>
                <w:szCs w:val="21"/>
              </w:rPr>
            </w:pPr>
          </w:p>
        </w:tc>
        <w:tc>
          <w:tcPr>
            <w:tcW w:w="1925" w:type="dxa"/>
            <w:vAlign w:val="center"/>
          </w:tcPr>
          <w:p w14:paraId="16C14065">
            <w:pPr>
              <w:spacing w:line="440" w:lineRule="exact"/>
              <w:jc w:val="center"/>
              <w:rPr>
                <w:rFonts w:ascii="Times New Roman" w:hAnsi="Times New Roman"/>
                <w:szCs w:val="21"/>
              </w:rPr>
            </w:pPr>
          </w:p>
        </w:tc>
        <w:tc>
          <w:tcPr>
            <w:tcW w:w="805" w:type="dxa"/>
            <w:vAlign w:val="center"/>
          </w:tcPr>
          <w:p w14:paraId="28F89F11">
            <w:pPr>
              <w:spacing w:line="440" w:lineRule="exact"/>
              <w:jc w:val="center"/>
              <w:rPr>
                <w:rFonts w:ascii="Times New Roman" w:hAnsi="Times New Roman"/>
                <w:szCs w:val="21"/>
              </w:rPr>
            </w:pPr>
          </w:p>
        </w:tc>
        <w:tc>
          <w:tcPr>
            <w:tcW w:w="960" w:type="dxa"/>
            <w:vAlign w:val="center"/>
          </w:tcPr>
          <w:p w14:paraId="58005214">
            <w:pPr>
              <w:spacing w:line="440" w:lineRule="exact"/>
              <w:jc w:val="center"/>
              <w:rPr>
                <w:rFonts w:ascii="Times New Roman" w:hAnsi="Times New Roman"/>
                <w:szCs w:val="21"/>
              </w:rPr>
            </w:pPr>
          </w:p>
        </w:tc>
        <w:tc>
          <w:tcPr>
            <w:tcW w:w="870" w:type="dxa"/>
            <w:vAlign w:val="center"/>
          </w:tcPr>
          <w:p w14:paraId="5FE66EBC">
            <w:pPr>
              <w:spacing w:line="440" w:lineRule="exact"/>
              <w:jc w:val="center"/>
              <w:rPr>
                <w:rFonts w:ascii="Times New Roman" w:hAnsi="Times New Roman"/>
                <w:szCs w:val="21"/>
              </w:rPr>
            </w:pPr>
          </w:p>
        </w:tc>
        <w:tc>
          <w:tcPr>
            <w:tcW w:w="975" w:type="dxa"/>
            <w:vAlign w:val="center"/>
          </w:tcPr>
          <w:p w14:paraId="687ED656">
            <w:pPr>
              <w:spacing w:line="440" w:lineRule="exact"/>
              <w:jc w:val="center"/>
              <w:rPr>
                <w:rFonts w:ascii="Times New Roman" w:hAnsi="Times New Roman"/>
                <w:szCs w:val="21"/>
              </w:rPr>
            </w:pPr>
          </w:p>
        </w:tc>
        <w:tc>
          <w:tcPr>
            <w:tcW w:w="1334" w:type="dxa"/>
            <w:vAlign w:val="center"/>
          </w:tcPr>
          <w:p w14:paraId="72769F67">
            <w:pPr>
              <w:spacing w:line="440" w:lineRule="exact"/>
              <w:jc w:val="center"/>
              <w:rPr>
                <w:rFonts w:ascii="Times New Roman" w:hAnsi="Times New Roman"/>
                <w:szCs w:val="21"/>
              </w:rPr>
            </w:pPr>
          </w:p>
        </w:tc>
        <w:tc>
          <w:tcPr>
            <w:tcW w:w="1162" w:type="dxa"/>
            <w:vAlign w:val="center"/>
          </w:tcPr>
          <w:p w14:paraId="7B87F9E9">
            <w:pPr>
              <w:spacing w:line="440" w:lineRule="exact"/>
              <w:jc w:val="center"/>
              <w:rPr>
                <w:rFonts w:ascii="Times New Roman" w:hAnsi="Times New Roman"/>
                <w:szCs w:val="21"/>
              </w:rPr>
            </w:pPr>
          </w:p>
        </w:tc>
      </w:tr>
      <w:tr w14:paraId="5C972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76EB818D">
            <w:pPr>
              <w:spacing w:line="440" w:lineRule="exact"/>
              <w:jc w:val="center"/>
              <w:rPr>
                <w:rFonts w:ascii="Times New Roman" w:hAnsi="Times New Roman"/>
                <w:szCs w:val="21"/>
              </w:rPr>
            </w:pPr>
          </w:p>
        </w:tc>
        <w:tc>
          <w:tcPr>
            <w:tcW w:w="1925" w:type="dxa"/>
            <w:vAlign w:val="center"/>
          </w:tcPr>
          <w:p w14:paraId="74998F6F">
            <w:pPr>
              <w:spacing w:line="440" w:lineRule="exact"/>
              <w:jc w:val="center"/>
              <w:rPr>
                <w:rFonts w:ascii="Times New Roman" w:hAnsi="Times New Roman"/>
                <w:szCs w:val="21"/>
              </w:rPr>
            </w:pPr>
          </w:p>
        </w:tc>
        <w:tc>
          <w:tcPr>
            <w:tcW w:w="805" w:type="dxa"/>
            <w:vAlign w:val="center"/>
          </w:tcPr>
          <w:p w14:paraId="179CD17A">
            <w:pPr>
              <w:spacing w:line="440" w:lineRule="exact"/>
              <w:jc w:val="center"/>
              <w:rPr>
                <w:rFonts w:ascii="Times New Roman" w:hAnsi="Times New Roman"/>
                <w:szCs w:val="21"/>
              </w:rPr>
            </w:pPr>
          </w:p>
        </w:tc>
        <w:tc>
          <w:tcPr>
            <w:tcW w:w="960" w:type="dxa"/>
            <w:vAlign w:val="center"/>
          </w:tcPr>
          <w:p w14:paraId="6F9B583F">
            <w:pPr>
              <w:spacing w:line="440" w:lineRule="exact"/>
              <w:jc w:val="center"/>
              <w:rPr>
                <w:rFonts w:ascii="Times New Roman" w:hAnsi="Times New Roman"/>
                <w:szCs w:val="21"/>
              </w:rPr>
            </w:pPr>
          </w:p>
        </w:tc>
        <w:tc>
          <w:tcPr>
            <w:tcW w:w="870" w:type="dxa"/>
            <w:vAlign w:val="center"/>
          </w:tcPr>
          <w:p w14:paraId="722AEA9F">
            <w:pPr>
              <w:spacing w:line="440" w:lineRule="exact"/>
              <w:jc w:val="center"/>
              <w:rPr>
                <w:rFonts w:ascii="Times New Roman" w:hAnsi="Times New Roman"/>
                <w:szCs w:val="21"/>
              </w:rPr>
            </w:pPr>
          </w:p>
        </w:tc>
        <w:tc>
          <w:tcPr>
            <w:tcW w:w="975" w:type="dxa"/>
            <w:vAlign w:val="center"/>
          </w:tcPr>
          <w:p w14:paraId="62155D19">
            <w:pPr>
              <w:spacing w:line="440" w:lineRule="exact"/>
              <w:jc w:val="center"/>
              <w:rPr>
                <w:rFonts w:ascii="Times New Roman" w:hAnsi="Times New Roman"/>
                <w:szCs w:val="21"/>
              </w:rPr>
            </w:pPr>
          </w:p>
        </w:tc>
        <w:tc>
          <w:tcPr>
            <w:tcW w:w="1334" w:type="dxa"/>
            <w:vAlign w:val="center"/>
          </w:tcPr>
          <w:p w14:paraId="0FE33E8A">
            <w:pPr>
              <w:spacing w:line="440" w:lineRule="exact"/>
              <w:jc w:val="center"/>
              <w:rPr>
                <w:rFonts w:ascii="Times New Roman" w:hAnsi="Times New Roman"/>
                <w:szCs w:val="21"/>
              </w:rPr>
            </w:pPr>
          </w:p>
        </w:tc>
        <w:tc>
          <w:tcPr>
            <w:tcW w:w="1162" w:type="dxa"/>
            <w:vAlign w:val="center"/>
          </w:tcPr>
          <w:p w14:paraId="37ECF9BF">
            <w:pPr>
              <w:spacing w:line="440" w:lineRule="exact"/>
              <w:jc w:val="center"/>
              <w:rPr>
                <w:rFonts w:ascii="Times New Roman" w:hAnsi="Times New Roman"/>
                <w:szCs w:val="21"/>
              </w:rPr>
            </w:pPr>
          </w:p>
        </w:tc>
      </w:tr>
      <w:tr w14:paraId="19C39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2926B49C">
            <w:pPr>
              <w:spacing w:line="440" w:lineRule="exact"/>
              <w:jc w:val="center"/>
              <w:rPr>
                <w:rFonts w:ascii="Times New Roman" w:hAnsi="Times New Roman"/>
                <w:szCs w:val="21"/>
              </w:rPr>
            </w:pPr>
          </w:p>
        </w:tc>
        <w:tc>
          <w:tcPr>
            <w:tcW w:w="1925" w:type="dxa"/>
            <w:vAlign w:val="center"/>
          </w:tcPr>
          <w:p w14:paraId="4E7BADA8">
            <w:pPr>
              <w:spacing w:line="440" w:lineRule="exact"/>
              <w:jc w:val="center"/>
              <w:rPr>
                <w:rFonts w:ascii="Times New Roman" w:hAnsi="Times New Roman"/>
                <w:szCs w:val="21"/>
              </w:rPr>
            </w:pPr>
          </w:p>
        </w:tc>
        <w:tc>
          <w:tcPr>
            <w:tcW w:w="805" w:type="dxa"/>
            <w:vAlign w:val="center"/>
          </w:tcPr>
          <w:p w14:paraId="41CFB7A7">
            <w:pPr>
              <w:spacing w:line="440" w:lineRule="exact"/>
              <w:jc w:val="center"/>
              <w:rPr>
                <w:rFonts w:ascii="Times New Roman" w:hAnsi="Times New Roman"/>
                <w:szCs w:val="21"/>
              </w:rPr>
            </w:pPr>
          </w:p>
        </w:tc>
        <w:tc>
          <w:tcPr>
            <w:tcW w:w="960" w:type="dxa"/>
            <w:vAlign w:val="center"/>
          </w:tcPr>
          <w:p w14:paraId="2D6108F2">
            <w:pPr>
              <w:spacing w:line="440" w:lineRule="exact"/>
              <w:jc w:val="center"/>
              <w:rPr>
                <w:rFonts w:ascii="Times New Roman" w:hAnsi="Times New Roman"/>
                <w:szCs w:val="21"/>
              </w:rPr>
            </w:pPr>
          </w:p>
        </w:tc>
        <w:tc>
          <w:tcPr>
            <w:tcW w:w="870" w:type="dxa"/>
            <w:vAlign w:val="center"/>
          </w:tcPr>
          <w:p w14:paraId="5F411D42">
            <w:pPr>
              <w:spacing w:line="440" w:lineRule="exact"/>
              <w:jc w:val="center"/>
              <w:rPr>
                <w:rFonts w:ascii="Times New Roman" w:hAnsi="Times New Roman"/>
                <w:szCs w:val="21"/>
              </w:rPr>
            </w:pPr>
          </w:p>
        </w:tc>
        <w:tc>
          <w:tcPr>
            <w:tcW w:w="975" w:type="dxa"/>
            <w:vAlign w:val="center"/>
          </w:tcPr>
          <w:p w14:paraId="17E9BBA6">
            <w:pPr>
              <w:spacing w:line="440" w:lineRule="exact"/>
              <w:jc w:val="center"/>
              <w:rPr>
                <w:rFonts w:ascii="Times New Roman" w:hAnsi="Times New Roman"/>
                <w:szCs w:val="21"/>
              </w:rPr>
            </w:pPr>
          </w:p>
        </w:tc>
        <w:tc>
          <w:tcPr>
            <w:tcW w:w="1334" w:type="dxa"/>
            <w:vAlign w:val="center"/>
          </w:tcPr>
          <w:p w14:paraId="17925AD6">
            <w:pPr>
              <w:spacing w:line="440" w:lineRule="exact"/>
              <w:jc w:val="center"/>
              <w:rPr>
                <w:rFonts w:ascii="Times New Roman" w:hAnsi="Times New Roman"/>
                <w:szCs w:val="21"/>
              </w:rPr>
            </w:pPr>
          </w:p>
        </w:tc>
        <w:tc>
          <w:tcPr>
            <w:tcW w:w="1162" w:type="dxa"/>
            <w:vAlign w:val="center"/>
          </w:tcPr>
          <w:p w14:paraId="4CF85CFD">
            <w:pPr>
              <w:spacing w:line="440" w:lineRule="exact"/>
              <w:jc w:val="center"/>
              <w:rPr>
                <w:rFonts w:ascii="Times New Roman" w:hAnsi="Times New Roman"/>
                <w:szCs w:val="21"/>
              </w:rPr>
            </w:pPr>
          </w:p>
        </w:tc>
      </w:tr>
      <w:tr w14:paraId="4BC0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63C36A35">
            <w:pPr>
              <w:spacing w:line="440" w:lineRule="exact"/>
              <w:jc w:val="center"/>
              <w:rPr>
                <w:rFonts w:ascii="Times New Roman" w:hAnsi="Times New Roman"/>
                <w:szCs w:val="21"/>
              </w:rPr>
            </w:pPr>
          </w:p>
        </w:tc>
        <w:tc>
          <w:tcPr>
            <w:tcW w:w="1925" w:type="dxa"/>
            <w:vAlign w:val="center"/>
          </w:tcPr>
          <w:p w14:paraId="015E90CC">
            <w:pPr>
              <w:spacing w:line="440" w:lineRule="exact"/>
              <w:jc w:val="center"/>
              <w:rPr>
                <w:rFonts w:ascii="Times New Roman" w:hAnsi="Times New Roman"/>
                <w:szCs w:val="21"/>
              </w:rPr>
            </w:pPr>
          </w:p>
        </w:tc>
        <w:tc>
          <w:tcPr>
            <w:tcW w:w="805" w:type="dxa"/>
            <w:vAlign w:val="center"/>
          </w:tcPr>
          <w:p w14:paraId="2BA6566D">
            <w:pPr>
              <w:spacing w:line="440" w:lineRule="exact"/>
              <w:jc w:val="center"/>
              <w:rPr>
                <w:rFonts w:ascii="Times New Roman" w:hAnsi="Times New Roman"/>
                <w:szCs w:val="21"/>
              </w:rPr>
            </w:pPr>
          </w:p>
        </w:tc>
        <w:tc>
          <w:tcPr>
            <w:tcW w:w="960" w:type="dxa"/>
            <w:vAlign w:val="center"/>
          </w:tcPr>
          <w:p w14:paraId="2B9E53AF">
            <w:pPr>
              <w:spacing w:line="440" w:lineRule="exact"/>
              <w:jc w:val="center"/>
              <w:rPr>
                <w:rFonts w:ascii="Times New Roman" w:hAnsi="Times New Roman"/>
                <w:szCs w:val="21"/>
              </w:rPr>
            </w:pPr>
          </w:p>
        </w:tc>
        <w:tc>
          <w:tcPr>
            <w:tcW w:w="870" w:type="dxa"/>
            <w:vAlign w:val="center"/>
          </w:tcPr>
          <w:p w14:paraId="5767497B">
            <w:pPr>
              <w:spacing w:line="440" w:lineRule="exact"/>
              <w:jc w:val="center"/>
              <w:rPr>
                <w:rFonts w:ascii="Times New Roman" w:hAnsi="Times New Roman"/>
                <w:szCs w:val="21"/>
              </w:rPr>
            </w:pPr>
          </w:p>
        </w:tc>
        <w:tc>
          <w:tcPr>
            <w:tcW w:w="975" w:type="dxa"/>
            <w:vAlign w:val="center"/>
          </w:tcPr>
          <w:p w14:paraId="0F208A4D">
            <w:pPr>
              <w:spacing w:line="440" w:lineRule="exact"/>
              <w:jc w:val="center"/>
              <w:rPr>
                <w:rFonts w:ascii="Times New Roman" w:hAnsi="Times New Roman"/>
                <w:szCs w:val="21"/>
              </w:rPr>
            </w:pPr>
          </w:p>
        </w:tc>
        <w:tc>
          <w:tcPr>
            <w:tcW w:w="1334" w:type="dxa"/>
            <w:vAlign w:val="center"/>
          </w:tcPr>
          <w:p w14:paraId="067A9277">
            <w:pPr>
              <w:spacing w:line="440" w:lineRule="exact"/>
              <w:jc w:val="center"/>
              <w:rPr>
                <w:rFonts w:ascii="Times New Roman" w:hAnsi="Times New Roman"/>
                <w:szCs w:val="21"/>
              </w:rPr>
            </w:pPr>
          </w:p>
        </w:tc>
        <w:tc>
          <w:tcPr>
            <w:tcW w:w="1162" w:type="dxa"/>
            <w:vAlign w:val="center"/>
          </w:tcPr>
          <w:p w14:paraId="364EED8A">
            <w:pPr>
              <w:spacing w:line="440" w:lineRule="exact"/>
              <w:jc w:val="center"/>
              <w:rPr>
                <w:rFonts w:ascii="Times New Roman" w:hAnsi="Times New Roman"/>
                <w:szCs w:val="21"/>
              </w:rPr>
            </w:pPr>
          </w:p>
        </w:tc>
      </w:tr>
      <w:tr w14:paraId="7D5E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479133FC">
            <w:pPr>
              <w:spacing w:line="440" w:lineRule="exact"/>
              <w:jc w:val="center"/>
              <w:rPr>
                <w:rFonts w:ascii="Times New Roman" w:hAnsi="Times New Roman"/>
                <w:szCs w:val="21"/>
              </w:rPr>
            </w:pPr>
          </w:p>
        </w:tc>
        <w:tc>
          <w:tcPr>
            <w:tcW w:w="1925" w:type="dxa"/>
            <w:vAlign w:val="center"/>
          </w:tcPr>
          <w:p w14:paraId="258377AC">
            <w:pPr>
              <w:spacing w:line="440" w:lineRule="exact"/>
              <w:jc w:val="center"/>
              <w:rPr>
                <w:rFonts w:ascii="Times New Roman" w:hAnsi="Times New Roman"/>
                <w:szCs w:val="21"/>
              </w:rPr>
            </w:pPr>
          </w:p>
        </w:tc>
        <w:tc>
          <w:tcPr>
            <w:tcW w:w="805" w:type="dxa"/>
            <w:vAlign w:val="center"/>
          </w:tcPr>
          <w:p w14:paraId="19016A52">
            <w:pPr>
              <w:spacing w:line="440" w:lineRule="exact"/>
              <w:jc w:val="center"/>
              <w:rPr>
                <w:rFonts w:ascii="Times New Roman" w:hAnsi="Times New Roman"/>
                <w:szCs w:val="21"/>
              </w:rPr>
            </w:pPr>
          </w:p>
        </w:tc>
        <w:tc>
          <w:tcPr>
            <w:tcW w:w="960" w:type="dxa"/>
            <w:vAlign w:val="center"/>
          </w:tcPr>
          <w:p w14:paraId="1AC01D84">
            <w:pPr>
              <w:spacing w:line="440" w:lineRule="exact"/>
              <w:jc w:val="center"/>
              <w:rPr>
                <w:rFonts w:ascii="Times New Roman" w:hAnsi="Times New Roman"/>
                <w:szCs w:val="21"/>
              </w:rPr>
            </w:pPr>
          </w:p>
        </w:tc>
        <w:tc>
          <w:tcPr>
            <w:tcW w:w="870" w:type="dxa"/>
            <w:vAlign w:val="center"/>
          </w:tcPr>
          <w:p w14:paraId="7C865C6A">
            <w:pPr>
              <w:spacing w:line="440" w:lineRule="exact"/>
              <w:jc w:val="center"/>
              <w:rPr>
                <w:rFonts w:ascii="Times New Roman" w:hAnsi="Times New Roman"/>
                <w:szCs w:val="21"/>
              </w:rPr>
            </w:pPr>
          </w:p>
        </w:tc>
        <w:tc>
          <w:tcPr>
            <w:tcW w:w="975" w:type="dxa"/>
            <w:vAlign w:val="center"/>
          </w:tcPr>
          <w:p w14:paraId="31B9FCAB">
            <w:pPr>
              <w:spacing w:line="440" w:lineRule="exact"/>
              <w:jc w:val="center"/>
              <w:rPr>
                <w:rFonts w:ascii="Times New Roman" w:hAnsi="Times New Roman"/>
                <w:szCs w:val="21"/>
              </w:rPr>
            </w:pPr>
          </w:p>
        </w:tc>
        <w:tc>
          <w:tcPr>
            <w:tcW w:w="1334" w:type="dxa"/>
            <w:vAlign w:val="center"/>
          </w:tcPr>
          <w:p w14:paraId="51B2EB84">
            <w:pPr>
              <w:spacing w:line="440" w:lineRule="exact"/>
              <w:jc w:val="center"/>
              <w:rPr>
                <w:rFonts w:ascii="Times New Roman" w:hAnsi="Times New Roman"/>
                <w:szCs w:val="21"/>
              </w:rPr>
            </w:pPr>
          </w:p>
        </w:tc>
        <w:tc>
          <w:tcPr>
            <w:tcW w:w="1162" w:type="dxa"/>
            <w:vAlign w:val="center"/>
          </w:tcPr>
          <w:p w14:paraId="43FC2F28">
            <w:pPr>
              <w:spacing w:line="440" w:lineRule="exact"/>
              <w:jc w:val="center"/>
              <w:rPr>
                <w:rFonts w:ascii="Times New Roman" w:hAnsi="Times New Roman"/>
                <w:szCs w:val="21"/>
              </w:rPr>
            </w:pPr>
          </w:p>
        </w:tc>
      </w:tr>
      <w:tr w14:paraId="7FB39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54E0E8FF">
            <w:pPr>
              <w:spacing w:line="440" w:lineRule="exact"/>
              <w:jc w:val="center"/>
              <w:rPr>
                <w:rFonts w:ascii="Times New Roman" w:hAnsi="Times New Roman"/>
                <w:szCs w:val="21"/>
              </w:rPr>
            </w:pPr>
          </w:p>
        </w:tc>
        <w:tc>
          <w:tcPr>
            <w:tcW w:w="1925" w:type="dxa"/>
            <w:vAlign w:val="center"/>
          </w:tcPr>
          <w:p w14:paraId="455EC43D">
            <w:pPr>
              <w:spacing w:line="440" w:lineRule="exact"/>
              <w:jc w:val="center"/>
              <w:rPr>
                <w:rFonts w:ascii="Times New Roman" w:hAnsi="Times New Roman"/>
                <w:szCs w:val="21"/>
              </w:rPr>
            </w:pPr>
          </w:p>
        </w:tc>
        <w:tc>
          <w:tcPr>
            <w:tcW w:w="805" w:type="dxa"/>
            <w:vAlign w:val="center"/>
          </w:tcPr>
          <w:p w14:paraId="56FE31BA">
            <w:pPr>
              <w:spacing w:line="440" w:lineRule="exact"/>
              <w:jc w:val="center"/>
              <w:rPr>
                <w:rFonts w:ascii="Times New Roman" w:hAnsi="Times New Roman"/>
                <w:szCs w:val="21"/>
              </w:rPr>
            </w:pPr>
          </w:p>
        </w:tc>
        <w:tc>
          <w:tcPr>
            <w:tcW w:w="960" w:type="dxa"/>
            <w:vAlign w:val="center"/>
          </w:tcPr>
          <w:p w14:paraId="37ACD1E3">
            <w:pPr>
              <w:spacing w:line="440" w:lineRule="exact"/>
              <w:jc w:val="center"/>
              <w:rPr>
                <w:rFonts w:ascii="Times New Roman" w:hAnsi="Times New Roman"/>
                <w:szCs w:val="21"/>
              </w:rPr>
            </w:pPr>
          </w:p>
        </w:tc>
        <w:tc>
          <w:tcPr>
            <w:tcW w:w="870" w:type="dxa"/>
            <w:vAlign w:val="center"/>
          </w:tcPr>
          <w:p w14:paraId="056C7811">
            <w:pPr>
              <w:spacing w:line="440" w:lineRule="exact"/>
              <w:jc w:val="center"/>
              <w:rPr>
                <w:rFonts w:ascii="Times New Roman" w:hAnsi="Times New Roman"/>
                <w:szCs w:val="21"/>
              </w:rPr>
            </w:pPr>
          </w:p>
        </w:tc>
        <w:tc>
          <w:tcPr>
            <w:tcW w:w="975" w:type="dxa"/>
            <w:vAlign w:val="center"/>
          </w:tcPr>
          <w:p w14:paraId="5869F27F">
            <w:pPr>
              <w:spacing w:line="440" w:lineRule="exact"/>
              <w:jc w:val="center"/>
              <w:rPr>
                <w:rFonts w:ascii="Times New Roman" w:hAnsi="Times New Roman"/>
                <w:szCs w:val="21"/>
              </w:rPr>
            </w:pPr>
          </w:p>
        </w:tc>
        <w:tc>
          <w:tcPr>
            <w:tcW w:w="1334" w:type="dxa"/>
            <w:vAlign w:val="center"/>
          </w:tcPr>
          <w:p w14:paraId="675E928D">
            <w:pPr>
              <w:spacing w:line="440" w:lineRule="exact"/>
              <w:jc w:val="center"/>
              <w:rPr>
                <w:rFonts w:ascii="Times New Roman" w:hAnsi="Times New Roman"/>
                <w:szCs w:val="21"/>
              </w:rPr>
            </w:pPr>
          </w:p>
        </w:tc>
        <w:tc>
          <w:tcPr>
            <w:tcW w:w="1162" w:type="dxa"/>
            <w:vAlign w:val="center"/>
          </w:tcPr>
          <w:p w14:paraId="0EC758B2">
            <w:pPr>
              <w:spacing w:line="440" w:lineRule="exact"/>
              <w:jc w:val="center"/>
              <w:rPr>
                <w:rFonts w:ascii="Times New Roman" w:hAnsi="Times New Roman"/>
                <w:szCs w:val="21"/>
              </w:rPr>
            </w:pPr>
          </w:p>
        </w:tc>
      </w:tr>
      <w:tr w14:paraId="14B5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30" w:type="dxa"/>
            <w:vAlign w:val="center"/>
          </w:tcPr>
          <w:p w14:paraId="013105F5">
            <w:pPr>
              <w:spacing w:line="440" w:lineRule="exact"/>
              <w:jc w:val="center"/>
              <w:rPr>
                <w:rFonts w:ascii="Times New Roman" w:hAnsi="Times New Roman"/>
                <w:szCs w:val="21"/>
              </w:rPr>
            </w:pPr>
          </w:p>
        </w:tc>
        <w:tc>
          <w:tcPr>
            <w:tcW w:w="1925" w:type="dxa"/>
            <w:vAlign w:val="center"/>
          </w:tcPr>
          <w:p w14:paraId="22CD38B2">
            <w:pPr>
              <w:spacing w:line="440" w:lineRule="exact"/>
              <w:jc w:val="center"/>
              <w:rPr>
                <w:rFonts w:ascii="Times New Roman" w:hAnsi="Times New Roman"/>
                <w:szCs w:val="21"/>
              </w:rPr>
            </w:pPr>
          </w:p>
        </w:tc>
        <w:tc>
          <w:tcPr>
            <w:tcW w:w="805" w:type="dxa"/>
            <w:vAlign w:val="center"/>
          </w:tcPr>
          <w:p w14:paraId="0BE387C9">
            <w:pPr>
              <w:spacing w:line="440" w:lineRule="exact"/>
              <w:jc w:val="center"/>
              <w:rPr>
                <w:rFonts w:ascii="Times New Roman" w:hAnsi="Times New Roman"/>
                <w:szCs w:val="21"/>
              </w:rPr>
            </w:pPr>
          </w:p>
        </w:tc>
        <w:tc>
          <w:tcPr>
            <w:tcW w:w="960" w:type="dxa"/>
            <w:vAlign w:val="center"/>
          </w:tcPr>
          <w:p w14:paraId="5432ABF3">
            <w:pPr>
              <w:spacing w:line="440" w:lineRule="exact"/>
              <w:jc w:val="center"/>
              <w:rPr>
                <w:rFonts w:ascii="Times New Roman" w:hAnsi="Times New Roman"/>
                <w:szCs w:val="21"/>
              </w:rPr>
            </w:pPr>
          </w:p>
        </w:tc>
        <w:tc>
          <w:tcPr>
            <w:tcW w:w="870" w:type="dxa"/>
            <w:vAlign w:val="center"/>
          </w:tcPr>
          <w:p w14:paraId="5E7BBB3D">
            <w:pPr>
              <w:spacing w:line="440" w:lineRule="exact"/>
              <w:jc w:val="center"/>
              <w:rPr>
                <w:rFonts w:ascii="Times New Roman" w:hAnsi="Times New Roman"/>
                <w:szCs w:val="21"/>
              </w:rPr>
            </w:pPr>
          </w:p>
        </w:tc>
        <w:tc>
          <w:tcPr>
            <w:tcW w:w="975" w:type="dxa"/>
            <w:vAlign w:val="center"/>
          </w:tcPr>
          <w:p w14:paraId="5EC6E013">
            <w:pPr>
              <w:spacing w:line="440" w:lineRule="exact"/>
              <w:jc w:val="center"/>
              <w:rPr>
                <w:rFonts w:ascii="Times New Roman" w:hAnsi="Times New Roman"/>
                <w:szCs w:val="21"/>
              </w:rPr>
            </w:pPr>
          </w:p>
        </w:tc>
        <w:tc>
          <w:tcPr>
            <w:tcW w:w="1334" w:type="dxa"/>
            <w:vAlign w:val="center"/>
          </w:tcPr>
          <w:p w14:paraId="573A805E">
            <w:pPr>
              <w:spacing w:line="440" w:lineRule="exact"/>
              <w:jc w:val="center"/>
              <w:rPr>
                <w:rFonts w:ascii="Times New Roman" w:hAnsi="Times New Roman"/>
                <w:szCs w:val="21"/>
              </w:rPr>
            </w:pPr>
          </w:p>
        </w:tc>
        <w:tc>
          <w:tcPr>
            <w:tcW w:w="1162" w:type="dxa"/>
            <w:vAlign w:val="center"/>
          </w:tcPr>
          <w:p w14:paraId="1EFB6FD3">
            <w:pPr>
              <w:spacing w:line="440" w:lineRule="exact"/>
              <w:jc w:val="center"/>
              <w:rPr>
                <w:rFonts w:ascii="Times New Roman" w:hAnsi="Times New Roman"/>
                <w:szCs w:val="21"/>
              </w:rPr>
            </w:pPr>
          </w:p>
        </w:tc>
      </w:tr>
    </w:tbl>
    <w:p w14:paraId="323BF1D7">
      <w:pPr>
        <w:rPr>
          <w:rFonts w:ascii="Times New Roman" w:hAnsi="Times New Roman"/>
        </w:rPr>
      </w:pPr>
    </w:p>
    <w:p w14:paraId="64742F57">
      <w:pPr>
        <w:rPr>
          <w:rFonts w:ascii="Times New Roman" w:hAnsi="Times New Roman"/>
          <w:sz w:val="28"/>
          <w:szCs w:val="28"/>
        </w:rPr>
      </w:pPr>
    </w:p>
    <w:p w14:paraId="20894FB6">
      <w:pPr>
        <w:rPr>
          <w:rFonts w:ascii="Times New Roman" w:hAnsi="Times New Roman"/>
          <w:sz w:val="28"/>
          <w:szCs w:val="28"/>
        </w:rPr>
      </w:pPr>
      <w:r>
        <w:rPr>
          <w:rFonts w:ascii="Times New Roman" w:hAnsi="Times New Roman"/>
          <w:sz w:val="28"/>
          <w:szCs w:val="28"/>
        </w:rPr>
        <w:br w:type="page"/>
      </w:r>
    </w:p>
    <w:p w14:paraId="29841817">
      <w:pPr>
        <w:pStyle w:val="3"/>
        <w:spacing w:after="0"/>
        <w:jc w:val="center"/>
        <w:rPr>
          <w:rFonts w:ascii="Times New Roman" w:hAnsi="Times New Roman"/>
          <w:color w:val="000000"/>
        </w:rPr>
      </w:pPr>
      <w:bookmarkStart w:id="479" w:name="_Toc4051"/>
      <w:r>
        <w:rPr>
          <w:rFonts w:ascii="Times New Roman" w:hAnsi="Times New Roman"/>
          <w:color w:val="000000"/>
        </w:rPr>
        <w:t>七、</w:t>
      </w:r>
      <w:r>
        <w:rPr>
          <w:rFonts w:ascii="Times New Roman" w:hAnsi="Times New Roman"/>
          <w:b w:val="0"/>
          <w:color w:val="000000"/>
        </w:rPr>
        <w:t>监理大纲</w:t>
      </w:r>
      <w:bookmarkEnd w:id="479"/>
    </w:p>
    <w:p w14:paraId="4931EB70">
      <w:pPr>
        <w:spacing w:line="360" w:lineRule="auto"/>
        <w:ind w:firstLine="474" w:firstLineChars="226"/>
        <w:rPr>
          <w:rFonts w:ascii="Times New Roman" w:hAnsi="Times New Roman"/>
          <w:szCs w:val="21"/>
        </w:rPr>
      </w:pPr>
      <w:r>
        <w:rPr>
          <w:rFonts w:ascii="Times New Roman" w:hAnsi="Times New Roman"/>
          <w:szCs w:val="21"/>
        </w:rPr>
        <w:t>监理大纲应包括（但不限于）下列内容：</w:t>
      </w:r>
    </w:p>
    <w:p w14:paraId="1C16AA1B">
      <w:pPr>
        <w:spacing w:line="360" w:lineRule="auto"/>
        <w:ind w:firstLine="474" w:firstLineChars="226"/>
        <w:rPr>
          <w:rFonts w:ascii="Times New Roman" w:hAnsi="Times New Roman"/>
          <w:szCs w:val="21"/>
        </w:rPr>
      </w:pPr>
      <w:r>
        <w:rPr>
          <w:rFonts w:ascii="Times New Roman" w:hAnsi="Times New Roman"/>
          <w:szCs w:val="21"/>
        </w:rPr>
        <w:t>一、监理工程概况；</w:t>
      </w:r>
    </w:p>
    <w:p w14:paraId="7F5082E4">
      <w:pPr>
        <w:spacing w:line="360" w:lineRule="auto"/>
        <w:ind w:firstLine="474" w:firstLineChars="226"/>
        <w:rPr>
          <w:rFonts w:ascii="Times New Roman" w:hAnsi="Times New Roman"/>
          <w:szCs w:val="21"/>
        </w:rPr>
      </w:pPr>
      <w:r>
        <w:rPr>
          <w:rFonts w:ascii="Times New Roman" w:hAnsi="Times New Roman"/>
          <w:szCs w:val="21"/>
        </w:rPr>
        <w:t>二、监理范围、监理内容；</w:t>
      </w:r>
    </w:p>
    <w:p w14:paraId="13EE5FE9">
      <w:pPr>
        <w:spacing w:line="360" w:lineRule="auto"/>
        <w:ind w:firstLine="474" w:firstLineChars="226"/>
        <w:rPr>
          <w:rFonts w:ascii="Times New Roman" w:hAnsi="Times New Roman"/>
          <w:szCs w:val="21"/>
        </w:rPr>
      </w:pPr>
      <w:r>
        <w:rPr>
          <w:rFonts w:ascii="Times New Roman" w:hAnsi="Times New Roman"/>
          <w:szCs w:val="21"/>
        </w:rPr>
        <w:t>三、监理依据、</w:t>
      </w:r>
      <w:r>
        <w:rPr>
          <w:rFonts w:ascii="Times New Roman" w:hAnsi="Times New Roman"/>
        </w:rPr>
        <w:t>监理工作目标</w:t>
      </w:r>
      <w:r>
        <w:rPr>
          <w:rFonts w:ascii="Times New Roman" w:hAnsi="Times New Roman"/>
          <w:szCs w:val="21"/>
        </w:rPr>
        <w:t>；</w:t>
      </w:r>
    </w:p>
    <w:p w14:paraId="0623E8CD">
      <w:pPr>
        <w:spacing w:line="360" w:lineRule="auto"/>
        <w:ind w:firstLine="474" w:firstLineChars="226"/>
        <w:rPr>
          <w:rFonts w:ascii="Times New Roman" w:hAnsi="Times New Roman"/>
          <w:szCs w:val="21"/>
        </w:rPr>
      </w:pPr>
      <w:r>
        <w:rPr>
          <w:rFonts w:ascii="Times New Roman" w:hAnsi="Times New Roman"/>
          <w:szCs w:val="21"/>
        </w:rPr>
        <w:t>四、监理机构设置（框图）、岗位职责；</w:t>
      </w:r>
    </w:p>
    <w:p w14:paraId="22225F59">
      <w:pPr>
        <w:spacing w:line="360" w:lineRule="auto"/>
        <w:ind w:firstLine="474" w:firstLineChars="226"/>
        <w:rPr>
          <w:rFonts w:ascii="Times New Roman" w:hAnsi="Times New Roman"/>
          <w:szCs w:val="21"/>
        </w:rPr>
      </w:pPr>
      <w:r>
        <w:rPr>
          <w:rFonts w:ascii="Times New Roman" w:hAnsi="Times New Roman"/>
          <w:szCs w:val="21"/>
        </w:rPr>
        <w:t>五、监理工作程序、方法和制度；</w:t>
      </w:r>
    </w:p>
    <w:p w14:paraId="5814E21A">
      <w:pPr>
        <w:spacing w:line="360" w:lineRule="auto"/>
        <w:ind w:firstLine="474" w:firstLineChars="226"/>
        <w:rPr>
          <w:rFonts w:ascii="Times New Roman" w:hAnsi="Times New Roman"/>
          <w:szCs w:val="21"/>
        </w:rPr>
      </w:pPr>
      <w:r>
        <w:rPr>
          <w:rFonts w:ascii="Times New Roman" w:hAnsi="Times New Roman"/>
          <w:szCs w:val="21"/>
        </w:rPr>
        <w:t>六、拟投入的监理人员、试验检测仪器设备；</w:t>
      </w:r>
    </w:p>
    <w:p w14:paraId="50A5BE17">
      <w:pPr>
        <w:spacing w:line="360" w:lineRule="auto"/>
        <w:ind w:firstLine="474" w:firstLineChars="226"/>
        <w:rPr>
          <w:rFonts w:ascii="Times New Roman" w:hAnsi="Times New Roman"/>
          <w:szCs w:val="21"/>
        </w:rPr>
      </w:pPr>
      <w:r>
        <w:rPr>
          <w:rFonts w:ascii="Times New Roman" w:hAnsi="Times New Roman"/>
          <w:szCs w:val="21"/>
        </w:rPr>
        <w:t xml:space="preserve">七、质量、进度、造价、安全、环保监理措施； </w:t>
      </w:r>
    </w:p>
    <w:p w14:paraId="5E81BCD8">
      <w:pPr>
        <w:spacing w:line="360" w:lineRule="auto"/>
        <w:ind w:firstLine="474" w:firstLineChars="226"/>
        <w:rPr>
          <w:rFonts w:ascii="Times New Roman" w:hAnsi="Times New Roman"/>
          <w:szCs w:val="21"/>
        </w:rPr>
      </w:pPr>
      <w:r>
        <w:rPr>
          <w:rFonts w:ascii="Times New Roman" w:hAnsi="Times New Roman"/>
          <w:szCs w:val="21"/>
        </w:rPr>
        <w:t>八、合同、信息管理方案；</w:t>
      </w:r>
    </w:p>
    <w:p w14:paraId="488555CC">
      <w:pPr>
        <w:spacing w:line="360" w:lineRule="auto"/>
        <w:ind w:firstLine="474" w:firstLineChars="226"/>
        <w:rPr>
          <w:rFonts w:ascii="Times New Roman" w:hAnsi="Times New Roman"/>
          <w:szCs w:val="21"/>
        </w:rPr>
      </w:pPr>
      <w:r>
        <w:rPr>
          <w:rFonts w:hint="eastAsia" w:ascii="Times New Roman" w:hAnsi="Times New Roman"/>
          <w:szCs w:val="21"/>
          <w:lang w:val="en-US" w:eastAsia="zh-CN"/>
        </w:rPr>
        <w:t>九</w:t>
      </w:r>
      <w:r>
        <w:rPr>
          <w:rFonts w:ascii="Times New Roman" w:hAnsi="Times New Roman"/>
          <w:szCs w:val="21"/>
        </w:rPr>
        <w:t>、组织协调内容及措施；</w:t>
      </w:r>
    </w:p>
    <w:p w14:paraId="1D1B4DCC">
      <w:pPr>
        <w:spacing w:line="360" w:lineRule="auto"/>
        <w:ind w:firstLine="474" w:firstLineChars="226"/>
        <w:rPr>
          <w:rFonts w:ascii="Times New Roman" w:hAnsi="Times New Roman"/>
          <w:szCs w:val="21"/>
        </w:rPr>
      </w:pPr>
      <w:r>
        <w:rPr>
          <w:rFonts w:ascii="Times New Roman" w:hAnsi="Times New Roman"/>
          <w:szCs w:val="21"/>
        </w:rPr>
        <w:t>十、监理工作重点、难点分析；</w:t>
      </w:r>
    </w:p>
    <w:p w14:paraId="31341D67">
      <w:pPr>
        <w:spacing w:line="360" w:lineRule="auto"/>
        <w:ind w:firstLine="474" w:firstLineChars="226"/>
        <w:rPr>
          <w:rFonts w:ascii="Times New Roman" w:hAnsi="Times New Roman"/>
        </w:rPr>
      </w:pPr>
      <w:r>
        <w:rPr>
          <w:rFonts w:ascii="Times New Roman" w:hAnsi="Times New Roman"/>
          <w:szCs w:val="21"/>
        </w:rPr>
        <w:t>十</w:t>
      </w:r>
      <w:r>
        <w:rPr>
          <w:rFonts w:hint="eastAsia" w:ascii="Times New Roman" w:hAnsi="Times New Roman"/>
          <w:szCs w:val="21"/>
          <w:lang w:val="en-US" w:eastAsia="zh-CN"/>
        </w:rPr>
        <w:t>一</w:t>
      </w:r>
      <w:r>
        <w:rPr>
          <w:rFonts w:ascii="Times New Roman" w:hAnsi="Times New Roman"/>
          <w:szCs w:val="21"/>
        </w:rPr>
        <w:t>、对本工程监理的合理化建议。</w:t>
      </w:r>
    </w:p>
    <w:p w14:paraId="0F56D56A">
      <w:pPr>
        <w:rPr>
          <w:rFonts w:ascii="Times New Roman" w:hAnsi="Times New Roman"/>
        </w:rPr>
      </w:pPr>
    </w:p>
    <w:p w14:paraId="68943B86">
      <w:pPr>
        <w:spacing w:line="240" w:lineRule="auto"/>
        <w:rPr>
          <w:rFonts w:hint="eastAsia" w:ascii="宋体" w:hAnsi="宋体"/>
          <w:szCs w:val="21"/>
        </w:rPr>
      </w:pPr>
      <w:r>
        <w:rPr>
          <w:rFonts w:hint="eastAsia" w:ascii="宋体" w:hAnsi="宋体"/>
          <w:szCs w:val="21"/>
        </w:rPr>
        <w:br w:type="page"/>
      </w:r>
    </w:p>
    <w:p w14:paraId="402CB84E">
      <w:pPr>
        <w:spacing w:before="120" w:beforeLines="50" w:after="120" w:afterLines="50" w:line="420" w:lineRule="exact"/>
        <w:ind w:firstLine="0" w:firstLineChars="0"/>
        <w:rPr>
          <w:rFonts w:hint="eastAsia" w:ascii="宋体" w:hAnsi="宋体"/>
          <w:color w:val="auto"/>
          <w:szCs w:val="21"/>
        </w:rPr>
      </w:pPr>
      <w:r>
        <w:rPr>
          <w:rFonts w:hint="eastAsia" w:ascii="黑体" w:hAnsi="宋体" w:eastAsia="黑体"/>
          <w:color w:val="auto"/>
          <w:sz w:val="24"/>
        </w:rPr>
        <w:t>附表：技术暗标部分编制要求</w:t>
      </w:r>
    </w:p>
    <w:p w14:paraId="1A775F4A">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eastAsia="zh-CN"/>
        </w:rPr>
        <w:t>、</w:t>
      </w:r>
      <w:r>
        <w:rPr>
          <w:rFonts w:hint="eastAsia" w:ascii="宋体" w:hAnsi="宋体"/>
          <w:color w:val="auto"/>
          <w:szCs w:val="21"/>
        </w:rPr>
        <w:t>纸张要求：标准A4纸张。</w:t>
      </w:r>
    </w:p>
    <w:p w14:paraId="0C46118E">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2</w:t>
      </w:r>
      <w:r>
        <w:rPr>
          <w:rFonts w:hint="eastAsia" w:ascii="宋体" w:hAnsi="宋体"/>
          <w:color w:val="auto"/>
          <w:szCs w:val="21"/>
          <w:lang w:eastAsia="zh-CN"/>
        </w:rPr>
        <w:t>、</w:t>
      </w:r>
      <w:r>
        <w:rPr>
          <w:rFonts w:hint="eastAsia" w:ascii="宋体" w:hAnsi="宋体"/>
          <w:color w:val="auto"/>
          <w:szCs w:val="21"/>
        </w:rPr>
        <w:t>颜色要求：正文标题、字体、图表使用黑色。</w:t>
      </w:r>
    </w:p>
    <w:p w14:paraId="19C87C8F">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3</w:t>
      </w:r>
      <w:r>
        <w:rPr>
          <w:rFonts w:hint="eastAsia" w:ascii="宋体" w:hAnsi="宋体"/>
          <w:color w:val="auto"/>
          <w:szCs w:val="21"/>
          <w:lang w:eastAsia="zh-CN"/>
        </w:rPr>
        <w:t>、</w:t>
      </w:r>
      <w:r>
        <w:rPr>
          <w:rFonts w:hint="eastAsia" w:ascii="宋体" w:hAnsi="宋体"/>
          <w:color w:val="auto"/>
          <w:szCs w:val="21"/>
        </w:rPr>
        <w:t>封面设置及盖章要求：采用招标文件规定的统一封面，括号内填入“正本”，不得加入空格。不能出现签章或签字。</w:t>
      </w:r>
    </w:p>
    <w:p w14:paraId="3186791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4</w:t>
      </w:r>
      <w:r>
        <w:rPr>
          <w:rFonts w:hint="eastAsia" w:ascii="宋体" w:hAnsi="宋体"/>
          <w:color w:val="auto"/>
          <w:szCs w:val="21"/>
          <w:lang w:eastAsia="zh-CN"/>
        </w:rPr>
        <w:t>、</w:t>
      </w:r>
      <w:r>
        <w:rPr>
          <w:rFonts w:hint="eastAsia" w:ascii="宋体" w:hAnsi="宋体"/>
          <w:color w:val="auto"/>
          <w:szCs w:val="21"/>
        </w:rPr>
        <w:t>排版要求：暗标文件页面行距为固定值28磅，页边距四边均为2厘米。不编制页码、页眉、页脚。暗标文件一级标题（“一、” “二、”“三、”…）采用三号宋体加粗字体，对齐方式为左对齐，不缩进，大纲级别选择为1级，其余均为正文部分。</w:t>
      </w:r>
    </w:p>
    <w:p w14:paraId="4C9620E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正文部分（包含二级及以下标题）字体采用四号宋体，不得做加粗、倾斜等处理，不允许字符间距缩放，对齐方式为两端对齐。正文部分标题及段落首行缩进2个中文字符，段落其他各行不作缩进处理。正文中各段落、图表间不允许留有空行、各章节间不允许留有空面、空页。二级标题为 1、2、3、......，三级为 1.1、1.2、......2.1、2.2、......，四级标题为1.1.1、1.1.2、......2.1.1、2.1.2、......以此类推。</w:t>
      </w:r>
    </w:p>
    <w:p w14:paraId="09D7CD5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5</w:t>
      </w:r>
      <w:r>
        <w:rPr>
          <w:rFonts w:hint="eastAsia" w:ascii="宋体" w:hAnsi="宋体"/>
          <w:color w:val="auto"/>
          <w:szCs w:val="21"/>
          <w:lang w:eastAsia="zh-CN"/>
        </w:rPr>
        <w:t>、</w:t>
      </w:r>
      <w:r>
        <w:rPr>
          <w:rFonts w:hint="eastAsia" w:ascii="宋体" w:hAnsi="宋体"/>
          <w:color w:val="auto"/>
          <w:szCs w:val="21"/>
        </w:rPr>
        <w:t xml:space="preserve">图表大小、字体要求：图表均采用WPS Word文字处理软件黑白绘制，不得手写、手绘。图表居中放置，所有边框采用0.5磅黑色单实直线，图表标题（名称）文字采用黑色四号宋体，两端对齐，缩进两个字符，图表单位两端对齐从右向左放在表格右上角。图表内文字采用黑色五号宋体，进度图横道线使用2磅黑实直线。      </w:t>
      </w:r>
    </w:p>
    <w:p w14:paraId="74C0628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6</w:t>
      </w:r>
      <w:r>
        <w:rPr>
          <w:rFonts w:hint="eastAsia" w:ascii="宋体" w:hAnsi="宋体"/>
          <w:color w:val="auto"/>
          <w:szCs w:val="21"/>
          <w:lang w:eastAsia="zh-CN"/>
        </w:rPr>
        <w:t>、</w:t>
      </w:r>
      <w:r>
        <w:rPr>
          <w:rFonts w:hint="eastAsia" w:ascii="宋体" w:hAnsi="宋体"/>
          <w:color w:val="auto"/>
          <w:szCs w:val="21"/>
        </w:rPr>
        <w:t>编写软件及版本要求：使用WPS办公软件编制 ；</w:t>
      </w:r>
    </w:p>
    <w:p w14:paraId="78FD2BC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7</w:t>
      </w:r>
      <w:r>
        <w:rPr>
          <w:rFonts w:hint="eastAsia" w:ascii="宋体" w:hAnsi="宋体"/>
          <w:color w:val="auto"/>
          <w:szCs w:val="21"/>
          <w:lang w:eastAsia="zh-CN"/>
        </w:rPr>
        <w:t>、</w:t>
      </w:r>
      <w:r>
        <w:rPr>
          <w:rFonts w:hint="eastAsia" w:ascii="宋体" w:hAnsi="宋体"/>
          <w:color w:val="auto"/>
          <w:szCs w:val="21"/>
        </w:rPr>
        <w:t>施工组织设计页数：不得超过</w:t>
      </w:r>
      <w:r>
        <w:rPr>
          <w:rFonts w:hint="eastAsia" w:ascii="宋体" w:hAnsi="宋体"/>
          <w:color w:val="auto"/>
          <w:szCs w:val="21"/>
          <w:lang w:val="en-US" w:eastAsia="zh-CN"/>
        </w:rPr>
        <w:t>5</w:t>
      </w:r>
      <w:r>
        <w:rPr>
          <w:rFonts w:hint="eastAsia" w:ascii="宋体" w:hAnsi="宋体"/>
          <w:color w:val="auto"/>
          <w:szCs w:val="21"/>
        </w:rPr>
        <w:t>00页；</w:t>
      </w:r>
    </w:p>
    <w:p w14:paraId="3B622E8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8</w:t>
      </w:r>
      <w:r>
        <w:rPr>
          <w:rFonts w:hint="eastAsia" w:ascii="宋体" w:hAnsi="宋体"/>
          <w:color w:val="auto"/>
          <w:szCs w:val="21"/>
          <w:lang w:eastAsia="zh-CN"/>
        </w:rPr>
        <w:t>、</w:t>
      </w:r>
      <w:r>
        <w:rPr>
          <w:rFonts w:hint="eastAsia" w:ascii="宋体" w:hAnsi="宋体"/>
          <w:color w:val="auto"/>
          <w:szCs w:val="21"/>
        </w:rPr>
        <w:t>除满足上述各项要求外，构成投标文件的“技术暗标”的正文中均不得出现投标人的名称和其它可识别投标人身份的字符、徽标、人员名称以及其他特殊标记等。</w:t>
      </w:r>
    </w:p>
    <w:p w14:paraId="7DA614A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default" w:ascii="宋体" w:hAnsi="宋体" w:eastAsia="宋体"/>
          <w:color w:val="auto"/>
          <w:szCs w:val="21"/>
          <w:lang w:val="en-US" w:eastAsia="zh-CN"/>
        </w:rPr>
      </w:pPr>
      <w:r>
        <w:rPr>
          <w:rFonts w:hint="eastAsia" w:ascii="宋体" w:hAnsi="宋体"/>
          <w:color w:val="auto"/>
          <w:szCs w:val="21"/>
        </w:rPr>
        <w:t>备注：“暗标”应当以能够隐去投标人的身份为原则，尽可能简化编制和装订要求，上文中默认内容请勿删除。</w:t>
      </w:r>
      <w:r>
        <w:rPr>
          <w:rFonts w:hint="eastAsia" w:ascii="宋体" w:hAnsi="宋体"/>
          <w:color w:val="auto"/>
          <w:szCs w:val="21"/>
          <w:lang w:val="en-US" w:eastAsia="zh-CN"/>
        </w:rPr>
        <w:t>技术部分页数由人工检测。</w:t>
      </w:r>
    </w:p>
    <w:p w14:paraId="4C1FDF83">
      <w:pPr>
        <w:pStyle w:val="3"/>
        <w:spacing w:line="400" w:lineRule="exact"/>
        <w:jc w:val="center"/>
        <w:rPr>
          <w:rFonts w:ascii="Times New Roman" w:hAnsi="Times New Roman"/>
        </w:rPr>
      </w:pPr>
      <w:r>
        <w:rPr>
          <w:rFonts w:ascii="Times New Roman" w:hAnsi="Times New Roman"/>
        </w:rPr>
        <w:br w:type="page"/>
      </w:r>
      <w:bookmarkStart w:id="480" w:name="_Toc23904"/>
      <w:r>
        <w:rPr>
          <w:rFonts w:ascii="Times New Roman" w:hAnsi="Times New Roman"/>
          <w:color w:val="000000"/>
        </w:rPr>
        <w:t>八、</w:t>
      </w:r>
      <w:r>
        <w:rPr>
          <w:rFonts w:hint="eastAsia" w:ascii="Times New Roman" w:hAnsi="Times New Roman"/>
          <w:color w:val="000000"/>
          <w:lang w:val="en-US" w:eastAsia="zh-CN"/>
        </w:rPr>
        <w:t>投标人须知前附表规定的</w:t>
      </w:r>
      <w:r>
        <w:rPr>
          <w:rFonts w:ascii="Times New Roman" w:hAnsi="Times New Roman"/>
          <w:color w:val="000000"/>
        </w:rPr>
        <w:t>其他资料</w:t>
      </w:r>
      <w:bookmarkEnd w:id="480"/>
    </w:p>
    <w:p w14:paraId="08357A2D">
      <w:pPr>
        <w:rPr>
          <w:rFonts w:ascii="Times New Roman" w:hAnsi="Times New Roman"/>
        </w:rPr>
      </w:pPr>
    </w:p>
    <w:p w14:paraId="169C4D4D">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0A59EA5D">
      <w:pPr>
        <w:rPr>
          <w:rFonts w:hint="eastAsia" w:ascii="Times New Roman" w:hAnsi="Times New Roman"/>
          <w:color w:val="000000"/>
          <w:highlight w:val="none"/>
          <w:lang w:val="en-US" w:eastAsia="zh-CN"/>
        </w:rPr>
      </w:pPr>
    </w:p>
    <w:p w14:paraId="3426A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696C67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035464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78DC52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0ED900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67C71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723AD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222223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01747E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15EC46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4210BC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79938C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61285F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1C9A79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2C6D87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0F82EE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72ADB1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2EAFDD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w:t>
      </w:r>
    </w:p>
    <w:p w14:paraId="782A2B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（14）在“信用中国”网站（www.creditchina.gov.cn）或各级信用信息共享平台中列入失信被执行人名单；</w:t>
      </w:r>
    </w:p>
    <w:p w14:paraId="759338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1EA438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cs="宋体"/>
          <w:sz w:val="24"/>
          <w:szCs w:val="24"/>
          <w:highlight w:val="none"/>
        </w:rPr>
        <w:t>被列入拖欠农民工工资失信联合惩戒对象名单以及法律法规规章、政策文件要求实施联合惩戒予以限制投标的。</w:t>
      </w:r>
    </w:p>
    <w:p w14:paraId="6347E4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法律法规或投标人须知前附表规定的其他情形。</w:t>
      </w:r>
    </w:p>
    <w:p w14:paraId="264F9C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5245D5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61754DF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声明企业</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p>
    <w:p w14:paraId="05D75C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6B11CF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634C512C">
      <w:pPr>
        <w:pStyle w:val="24"/>
        <w:keepNext w:val="0"/>
        <w:keepLines w:val="0"/>
        <w:pageBreakBefore w:val="0"/>
        <w:widowControl w:val="0"/>
        <w:kinsoku/>
        <w:wordWrap w:val="0"/>
        <w:overflowPunct/>
        <w:topLinePunct w:val="0"/>
        <w:autoSpaceDE/>
        <w:autoSpaceDN/>
        <w:bidi w:val="0"/>
        <w:adjustRightInd/>
        <w:spacing w:line="360" w:lineRule="auto"/>
        <w:ind w:firstLine="480" w:firstLineChars="200"/>
        <w:jc w:val="right"/>
        <w:textAlignment w:val="auto"/>
        <w:rPr>
          <w:rFonts w:ascii="Times New Roman" w:hAnsi="Times New Roman"/>
        </w:rPr>
      </w:pPr>
      <w:r>
        <w:rPr>
          <w:rFonts w:hint="eastAsia" w:ascii="宋体" w:hAnsi="宋体" w:eastAsia="宋体" w:cs="宋体"/>
          <w:sz w:val="24"/>
          <w:szCs w:val="24"/>
          <w:highlight w:val="none"/>
        </w:rPr>
        <w:t xml:space="preserve">                                                       （企业公章）</w:t>
      </w:r>
    </w:p>
    <w:bookmarkEnd w:id="481"/>
    <w:sectPr>
      <w:footerReference r:id="rId3" w:type="default"/>
      <w:type w:val="continuous"/>
      <w:pgSz w:w="12240" w:h="15840"/>
      <w:pgMar w:top="1440" w:right="1800" w:bottom="1440" w:left="180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5230B">
    <w:pPr>
      <w:pStyle w:val="24"/>
      <w:jc w:val="center"/>
    </w:pPr>
    <w:r>
      <w:fldChar w:fldCharType="begin"/>
    </w:r>
    <w:r>
      <w:instrText xml:space="preserve"> PAGE   \* MERGEFORMAT </w:instrText>
    </w:r>
    <w:r>
      <w:fldChar w:fldCharType="separate"/>
    </w:r>
    <w:r>
      <w:rPr>
        <w:lang w:val="zh-CN"/>
      </w:rPr>
      <w:t>73</w:t>
    </w:r>
    <w:r>
      <w:rPr>
        <w:lang w:val="zh-CN"/>
      </w:rPr>
      <w:fldChar w:fldCharType="end"/>
    </w:r>
  </w:p>
  <w:p w14:paraId="7D7802B7">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5DF94"/>
    <w:multiLevelType w:val="singleLevel"/>
    <w:tmpl w:val="60F5DF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iZTJiNGU4MGVhZTVjMjk2MjU0MGMxZDQ4NWFlYTUifQ=="/>
  </w:docVars>
  <w:rsids>
    <w:rsidRoot w:val="00172A27"/>
    <w:rsid w:val="00002A60"/>
    <w:rsid w:val="00004603"/>
    <w:rsid w:val="00007319"/>
    <w:rsid w:val="000106AE"/>
    <w:rsid w:val="000109BA"/>
    <w:rsid w:val="000113EC"/>
    <w:rsid w:val="00011684"/>
    <w:rsid w:val="00012703"/>
    <w:rsid w:val="0001485E"/>
    <w:rsid w:val="00020140"/>
    <w:rsid w:val="00020F53"/>
    <w:rsid w:val="00021BFE"/>
    <w:rsid w:val="000250D6"/>
    <w:rsid w:val="00025ACC"/>
    <w:rsid w:val="00026171"/>
    <w:rsid w:val="00026AA0"/>
    <w:rsid w:val="0002793E"/>
    <w:rsid w:val="00027FC6"/>
    <w:rsid w:val="00030736"/>
    <w:rsid w:val="00032762"/>
    <w:rsid w:val="000351AE"/>
    <w:rsid w:val="00043778"/>
    <w:rsid w:val="00045007"/>
    <w:rsid w:val="00046C42"/>
    <w:rsid w:val="00062AC6"/>
    <w:rsid w:val="00065A9E"/>
    <w:rsid w:val="000668F1"/>
    <w:rsid w:val="00067035"/>
    <w:rsid w:val="00070145"/>
    <w:rsid w:val="0007298C"/>
    <w:rsid w:val="0008132B"/>
    <w:rsid w:val="00081360"/>
    <w:rsid w:val="0008253E"/>
    <w:rsid w:val="00087558"/>
    <w:rsid w:val="0009240C"/>
    <w:rsid w:val="000943B0"/>
    <w:rsid w:val="00094C66"/>
    <w:rsid w:val="000A118B"/>
    <w:rsid w:val="000A287B"/>
    <w:rsid w:val="000A5C81"/>
    <w:rsid w:val="000A76B3"/>
    <w:rsid w:val="000B65E2"/>
    <w:rsid w:val="000B676B"/>
    <w:rsid w:val="000C0018"/>
    <w:rsid w:val="000C0AF1"/>
    <w:rsid w:val="000C1A9B"/>
    <w:rsid w:val="000C2AB5"/>
    <w:rsid w:val="000C4710"/>
    <w:rsid w:val="000C4924"/>
    <w:rsid w:val="000C6FFB"/>
    <w:rsid w:val="000C7A74"/>
    <w:rsid w:val="000D204D"/>
    <w:rsid w:val="000D3177"/>
    <w:rsid w:val="000D4336"/>
    <w:rsid w:val="000D49B4"/>
    <w:rsid w:val="000E08CB"/>
    <w:rsid w:val="000E2EFB"/>
    <w:rsid w:val="000E5673"/>
    <w:rsid w:val="000E7256"/>
    <w:rsid w:val="000F2186"/>
    <w:rsid w:val="000F2A12"/>
    <w:rsid w:val="000F2ECC"/>
    <w:rsid w:val="000F44D2"/>
    <w:rsid w:val="001011FC"/>
    <w:rsid w:val="00102618"/>
    <w:rsid w:val="00102F0B"/>
    <w:rsid w:val="00105423"/>
    <w:rsid w:val="001119B6"/>
    <w:rsid w:val="00115124"/>
    <w:rsid w:val="00117F0F"/>
    <w:rsid w:val="00123706"/>
    <w:rsid w:val="0012660F"/>
    <w:rsid w:val="001270CD"/>
    <w:rsid w:val="0014098E"/>
    <w:rsid w:val="00145049"/>
    <w:rsid w:val="001530C6"/>
    <w:rsid w:val="00170389"/>
    <w:rsid w:val="00172A27"/>
    <w:rsid w:val="001735B4"/>
    <w:rsid w:val="001748A3"/>
    <w:rsid w:val="00182B11"/>
    <w:rsid w:val="00183748"/>
    <w:rsid w:val="00183B4A"/>
    <w:rsid w:val="00186361"/>
    <w:rsid w:val="00193C1D"/>
    <w:rsid w:val="001A067F"/>
    <w:rsid w:val="001A093D"/>
    <w:rsid w:val="001A0CCF"/>
    <w:rsid w:val="001A2E05"/>
    <w:rsid w:val="001A304A"/>
    <w:rsid w:val="001A4491"/>
    <w:rsid w:val="001A4684"/>
    <w:rsid w:val="001B1289"/>
    <w:rsid w:val="001B174D"/>
    <w:rsid w:val="001B4065"/>
    <w:rsid w:val="001B5478"/>
    <w:rsid w:val="001B7FEF"/>
    <w:rsid w:val="001C122A"/>
    <w:rsid w:val="001C30C7"/>
    <w:rsid w:val="001C4420"/>
    <w:rsid w:val="001D414D"/>
    <w:rsid w:val="001E1433"/>
    <w:rsid w:val="001F2208"/>
    <w:rsid w:val="001F285E"/>
    <w:rsid w:val="001F4134"/>
    <w:rsid w:val="001F45EE"/>
    <w:rsid w:val="001F4850"/>
    <w:rsid w:val="001F619D"/>
    <w:rsid w:val="00204A5C"/>
    <w:rsid w:val="00207A0B"/>
    <w:rsid w:val="0021226E"/>
    <w:rsid w:val="00212A53"/>
    <w:rsid w:val="0021322F"/>
    <w:rsid w:val="00213B90"/>
    <w:rsid w:val="00215AF0"/>
    <w:rsid w:val="00221FAC"/>
    <w:rsid w:val="002229E2"/>
    <w:rsid w:val="0022434B"/>
    <w:rsid w:val="00230836"/>
    <w:rsid w:val="0023423F"/>
    <w:rsid w:val="00237B0E"/>
    <w:rsid w:val="002430C2"/>
    <w:rsid w:val="00246A0E"/>
    <w:rsid w:val="00250CB7"/>
    <w:rsid w:val="00251A49"/>
    <w:rsid w:val="002521B3"/>
    <w:rsid w:val="0025316D"/>
    <w:rsid w:val="0025460A"/>
    <w:rsid w:val="00255D0D"/>
    <w:rsid w:val="00260C77"/>
    <w:rsid w:val="00261352"/>
    <w:rsid w:val="00263F0B"/>
    <w:rsid w:val="00264EB1"/>
    <w:rsid w:val="00271923"/>
    <w:rsid w:val="0027292C"/>
    <w:rsid w:val="00272A39"/>
    <w:rsid w:val="00276C71"/>
    <w:rsid w:val="00281526"/>
    <w:rsid w:val="0028346F"/>
    <w:rsid w:val="00285406"/>
    <w:rsid w:val="00294A20"/>
    <w:rsid w:val="002A4926"/>
    <w:rsid w:val="002A552C"/>
    <w:rsid w:val="002A65ED"/>
    <w:rsid w:val="002C0C29"/>
    <w:rsid w:val="002C31DD"/>
    <w:rsid w:val="002C3CD8"/>
    <w:rsid w:val="002C636F"/>
    <w:rsid w:val="002C7B9B"/>
    <w:rsid w:val="002D2B90"/>
    <w:rsid w:val="002D6292"/>
    <w:rsid w:val="002D6F32"/>
    <w:rsid w:val="002D7B78"/>
    <w:rsid w:val="002E1DAC"/>
    <w:rsid w:val="002E6D05"/>
    <w:rsid w:val="002F72A0"/>
    <w:rsid w:val="00301EBE"/>
    <w:rsid w:val="00311324"/>
    <w:rsid w:val="00311BD5"/>
    <w:rsid w:val="003122C4"/>
    <w:rsid w:val="00314419"/>
    <w:rsid w:val="00314AF6"/>
    <w:rsid w:val="0032031D"/>
    <w:rsid w:val="003214BA"/>
    <w:rsid w:val="00321647"/>
    <w:rsid w:val="00321989"/>
    <w:rsid w:val="003243EC"/>
    <w:rsid w:val="003247CD"/>
    <w:rsid w:val="00330D54"/>
    <w:rsid w:val="00332962"/>
    <w:rsid w:val="003362AD"/>
    <w:rsid w:val="00342688"/>
    <w:rsid w:val="0034440E"/>
    <w:rsid w:val="00347899"/>
    <w:rsid w:val="00350F3E"/>
    <w:rsid w:val="0035125A"/>
    <w:rsid w:val="003518D6"/>
    <w:rsid w:val="00354B7A"/>
    <w:rsid w:val="00363966"/>
    <w:rsid w:val="003741B0"/>
    <w:rsid w:val="00375481"/>
    <w:rsid w:val="0038240C"/>
    <w:rsid w:val="0038359A"/>
    <w:rsid w:val="003865F8"/>
    <w:rsid w:val="00386AA0"/>
    <w:rsid w:val="00387996"/>
    <w:rsid w:val="00391F03"/>
    <w:rsid w:val="003937D8"/>
    <w:rsid w:val="0039407B"/>
    <w:rsid w:val="003A2368"/>
    <w:rsid w:val="003A593E"/>
    <w:rsid w:val="003A6775"/>
    <w:rsid w:val="003B1B15"/>
    <w:rsid w:val="003C0D7D"/>
    <w:rsid w:val="003C4858"/>
    <w:rsid w:val="003C5BB3"/>
    <w:rsid w:val="003D1170"/>
    <w:rsid w:val="003D1B8E"/>
    <w:rsid w:val="003D2D72"/>
    <w:rsid w:val="003D36EE"/>
    <w:rsid w:val="003D4394"/>
    <w:rsid w:val="003D6E0A"/>
    <w:rsid w:val="003F3518"/>
    <w:rsid w:val="003F504F"/>
    <w:rsid w:val="003F5B69"/>
    <w:rsid w:val="00407637"/>
    <w:rsid w:val="004105EF"/>
    <w:rsid w:val="00415A1A"/>
    <w:rsid w:val="0042326A"/>
    <w:rsid w:val="00423F96"/>
    <w:rsid w:val="004249F9"/>
    <w:rsid w:val="00431F4F"/>
    <w:rsid w:val="0043351E"/>
    <w:rsid w:val="00433676"/>
    <w:rsid w:val="00436504"/>
    <w:rsid w:val="004405C7"/>
    <w:rsid w:val="00441D39"/>
    <w:rsid w:val="00442AF8"/>
    <w:rsid w:val="0044514A"/>
    <w:rsid w:val="00447E59"/>
    <w:rsid w:val="00457DC2"/>
    <w:rsid w:val="00465E37"/>
    <w:rsid w:val="00466339"/>
    <w:rsid w:val="0046780A"/>
    <w:rsid w:val="004733D3"/>
    <w:rsid w:val="004809EB"/>
    <w:rsid w:val="00487315"/>
    <w:rsid w:val="00494530"/>
    <w:rsid w:val="00494624"/>
    <w:rsid w:val="00495001"/>
    <w:rsid w:val="004977CA"/>
    <w:rsid w:val="004A112E"/>
    <w:rsid w:val="004A76F2"/>
    <w:rsid w:val="004B4C84"/>
    <w:rsid w:val="004B51E3"/>
    <w:rsid w:val="004B5467"/>
    <w:rsid w:val="004B6ED7"/>
    <w:rsid w:val="004D0866"/>
    <w:rsid w:val="004D0DD7"/>
    <w:rsid w:val="004D1209"/>
    <w:rsid w:val="004D2ABE"/>
    <w:rsid w:val="004D34EB"/>
    <w:rsid w:val="004D4247"/>
    <w:rsid w:val="004D7237"/>
    <w:rsid w:val="004D794D"/>
    <w:rsid w:val="004D7FCB"/>
    <w:rsid w:val="004E0C05"/>
    <w:rsid w:val="004E3473"/>
    <w:rsid w:val="004F0052"/>
    <w:rsid w:val="004F1425"/>
    <w:rsid w:val="004F2BD3"/>
    <w:rsid w:val="004F3309"/>
    <w:rsid w:val="00501AEF"/>
    <w:rsid w:val="005034E3"/>
    <w:rsid w:val="00506A2D"/>
    <w:rsid w:val="0050739A"/>
    <w:rsid w:val="0050760D"/>
    <w:rsid w:val="005100DC"/>
    <w:rsid w:val="00511660"/>
    <w:rsid w:val="00512A0D"/>
    <w:rsid w:val="00517CCE"/>
    <w:rsid w:val="00517D83"/>
    <w:rsid w:val="005229A0"/>
    <w:rsid w:val="00522D50"/>
    <w:rsid w:val="00527D92"/>
    <w:rsid w:val="00531BAF"/>
    <w:rsid w:val="00537781"/>
    <w:rsid w:val="00537C89"/>
    <w:rsid w:val="005409DB"/>
    <w:rsid w:val="00542C62"/>
    <w:rsid w:val="00543F5F"/>
    <w:rsid w:val="00545698"/>
    <w:rsid w:val="00546149"/>
    <w:rsid w:val="00555089"/>
    <w:rsid w:val="005565F1"/>
    <w:rsid w:val="00562259"/>
    <w:rsid w:val="005655BD"/>
    <w:rsid w:val="00573B46"/>
    <w:rsid w:val="00573C8F"/>
    <w:rsid w:val="00576C5E"/>
    <w:rsid w:val="00577C17"/>
    <w:rsid w:val="00580957"/>
    <w:rsid w:val="0058248B"/>
    <w:rsid w:val="005824FB"/>
    <w:rsid w:val="005827A7"/>
    <w:rsid w:val="00585B39"/>
    <w:rsid w:val="00586041"/>
    <w:rsid w:val="00586955"/>
    <w:rsid w:val="00591B1C"/>
    <w:rsid w:val="005955BA"/>
    <w:rsid w:val="005A0B59"/>
    <w:rsid w:val="005A245A"/>
    <w:rsid w:val="005A2C7B"/>
    <w:rsid w:val="005A328C"/>
    <w:rsid w:val="005A689F"/>
    <w:rsid w:val="005A7987"/>
    <w:rsid w:val="005B0F9A"/>
    <w:rsid w:val="005B1A42"/>
    <w:rsid w:val="005B1D03"/>
    <w:rsid w:val="005B46BD"/>
    <w:rsid w:val="005B4DB1"/>
    <w:rsid w:val="005B6D33"/>
    <w:rsid w:val="005C162E"/>
    <w:rsid w:val="005C1B19"/>
    <w:rsid w:val="005C25C7"/>
    <w:rsid w:val="005C417A"/>
    <w:rsid w:val="005D22FC"/>
    <w:rsid w:val="005D3D41"/>
    <w:rsid w:val="005D736F"/>
    <w:rsid w:val="005E4F70"/>
    <w:rsid w:val="005E7CE8"/>
    <w:rsid w:val="005F162E"/>
    <w:rsid w:val="005F16C3"/>
    <w:rsid w:val="005F328B"/>
    <w:rsid w:val="005F6547"/>
    <w:rsid w:val="005F74F3"/>
    <w:rsid w:val="0060161F"/>
    <w:rsid w:val="00601E1E"/>
    <w:rsid w:val="00605A28"/>
    <w:rsid w:val="00610DD1"/>
    <w:rsid w:val="00613604"/>
    <w:rsid w:val="00614E98"/>
    <w:rsid w:val="0062295C"/>
    <w:rsid w:val="00623AD2"/>
    <w:rsid w:val="006259BD"/>
    <w:rsid w:val="00627B16"/>
    <w:rsid w:val="00632B51"/>
    <w:rsid w:val="00633021"/>
    <w:rsid w:val="00633CD9"/>
    <w:rsid w:val="00636962"/>
    <w:rsid w:val="006410D9"/>
    <w:rsid w:val="0064474B"/>
    <w:rsid w:val="00644C71"/>
    <w:rsid w:val="006462FA"/>
    <w:rsid w:val="00660744"/>
    <w:rsid w:val="00660EBB"/>
    <w:rsid w:val="00661021"/>
    <w:rsid w:val="00663CC5"/>
    <w:rsid w:val="00666A14"/>
    <w:rsid w:val="00670660"/>
    <w:rsid w:val="00684D69"/>
    <w:rsid w:val="00684E55"/>
    <w:rsid w:val="00686AF3"/>
    <w:rsid w:val="006928F3"/>
    <w:rsid w:val="00693B0E"/>
    <w:rsid w:val="006952F5"/>
    <w:rsid w:val="006A350C"/>
    <w:rsid w:val="006A5596"/>
    <w:rsid w:val="006A73FD"/>
    <w:rsid w:val="006B4620"/>
    <w:rsid w:val="006B4ED2"/>
    <w:rsid w:val="006B6E3B"/>
    <w:rsid w:val="006C1B42"/>
    <w:rsid w:val="006C285C"/>
    <w:rsid w:val="006C56C9"/>
    <w:rsid w:val="006C67D7"/>
    <w:rsid w:val="006D144F"/>
    <w:rsid w:val="006D567B"/>
    <w:rsid w:val="006D72C7"/>
    <w:rsid w:val="006E0B76"/>
    <w:rsid w:val="006E1B7C"/>
    <w:rsid w:val="006E1CF0"/>
    <w:rsid w:val="006E2EB3"/>
    <w:rsid w:val="006E3EAB"/>
    <w:rsid w:val="006E521B"/>
    <w:rsid w:val="006E798E"/>
    <w:rsid w:val="006F30B4"/>
    <w:rsid w:val="006F3F8C"/>
    <w:rsid w:val="006F46C3"/>
    <w:rsid w:val="006F6E12"/>
    <w:rsid w:val="007009AA"/>
    <w:rsid w:val="00701A84"/>
    <w:rsid w:val="007026E3"/>
    <w:rsid w:val="007036C3"/>
    <w:rsid w:val="00705859"/>
    <w:rsid w:val="00706041"/>
    <w:rsid w:val="007123AF"/>
    <w:rsid w:val="00712A96"/>
    <w:rsid w:val="00721056"/>
    <w:rsid w:val="00723914"/>
    <w:rsid w:val="00725C94"/>
    <w:rsid w:val="00726A6C"/>
    <w:rsid w:val="00726B23"/>
    <w:rsid w:val="00726DB7"/>
    <w:rsid w:val="00727E29"/>
    <w:rsid w:val="0073129B"/>
    <w:rsid w:val="00733083"/>
    <w:rsid w:val="007342E5"/>
    <w:rsid w:val="00742B21"/>
    <w:rsid w:val="00744517"/>
    <w:rsid w:val="00750137"/>
    <w:rsid w:val="0075115C"/>
    <w:rsid w:val="007525B7"/>
    <w:rsid w:val="00752BB4"/>
    <w:rsid w:val="00755157"/>
    <w:rsid w:val="0075605F"/>
    <w:rsid w:val="00766147"/>
    <w:rsid w:val="00766DD4"/>
    <w:rsid w:val="00767246"/>
    <w:rsid w:val="00770518"/>
    <w:rsid w:val="00771F84"/>
    <w:rsid w:val="007724D2"/>
    <w:rsid w:val="00772E30"/>
    <w:rsid w:val="007769FC"/>
    <w:rsid w:val="00780470"/>
    <w:rsid w:val="00790A94"/>
    <w:rsid w:val="007911B2"/>
    <w:rsid w:val="007951BA"/>
    <w:rsid w:val="007972F1"/>
    <w:rsid w:val="00797ACE"/>
    <w:rsid w:val="007A08F7"/>
    <w:rsid w:val="007A1E5B"/>
    <w:rsid w:val="007A36C9"/>
    <w:rsid w:val="007A5188"/>
    <w:rsid w:val="007A6512"/>
    <w:rsid w:val="007A67FD"/>
    <w:rsid w:val="007B3D71"/>
    <w:rsid w:val="007B5213"/>
    <w:rsid w:val="007B7DDF"/>
    <w:rsid w:val="007C292F"/>
    <w:rsid w:val="007D07A2"/>
    <w:rsid w:val="007D16DC"/>
    <w:rsid w:val="007D4C26"/>
    <w:rsid w:val="007D5CBB"/>
    <w:rsid w:val="007D6572"/>
    <w:rsid w:val="007E0563"/>
    <w:rsid w:val="007E6590"/>
    <w:rsid w:val="007E78FD"/>
    <w:rsid w:val="007F33A5"/>
    <w:rsid w:val="007F6A96"/>
    <w:rsid w:val="008016DA"/>
    <w:rsid w:val="00803D1B"/>
    <w:rsid w:val="00804854"/>
    <w:rsid w:val="00805D01"/>
    <w:rsid w:val="00814ACE"/>
    <w:rsid w:val="00816182"/>
    <w:rsid w:val="00822B05"/>
    <w:rsid w:val="00823971"/>
    <w:rsid w:val="00826534"/>
    <w:rsid w:val="00826C28"/>
    <w:rsid w:val="00830D14"/>
    <w:rsid w:val="008331F8"/>
    <w:rsid w:val="00833E5B"/>
    <w:rsid w:val="00842D0A"/>
    <w:rsid w:val="0084602F"/>
    <w:rsid w:val="00847755"/>
    <w:rsid w:val="008508EA"/>
    <w:rsid w:val="00851FB3"/>
    <w:rsid w:val="0085267C"/>
    <w:rsid w:val="008567AE"/>
    <w:rsid w:val="008602E0"/>
    <w:rsid w:val="008625DD"/>
    <w:rsid w:val="008631FE"/>
    <w:rsid w:val="0086397B"/>
    <w:rsid w:val="00865A18"/>
    <w:rsid w:val="00877B50"/>
    <w:rsid w:val="00880C4E"/>
    <w:rsid w:val="00881FBD"/>
    <w:rsid w:val="00884568"/>
    <w:rsid w:val="00886D39"/>
    <w:rsid w:val="008936E5"/>
    <w:rsid w:val="008946EA"/>
    <w:rsid w:val="008A0C4A"/>
    <w:rsid w:val="008A3781"/>
    <w:rsid w:val="008A4F8A"/>
    <w:rsid w:val="008A6265"/>
    <w:rsid w:val="008B4958"/>
    <w:rsid w:val="008C4D93"/>
    <w:rsid w:val="008C5DE5"/>
    <w:rsid w:val="008D0EA5"/>
    <w:rsid w:val="008D1879"/>
    <w:rsid w:val="008D2B4F"/>
    <w:rsid w:val="008D43B6"/>
    <w:rsid w:val="008E0C18"/>
    <w:rsid w:val="008E1387"/>
    <w:rsid w:val="008E6766"/>
    <w:rsid w:val="008F2DB6"/>
    <w:rsid w:val="008F6AF6"/>
    <w:rsid w:val="008F78BF"/>
    <w:rsid w:val="00900FFC"/>
    <w:rsid w:val="0090152F"/>
    <w:rsid w:val="00905AE6"/>
    <w:rsid w:val="009102B1"/>
    <w:rsid w:val="009112D5"/>
    <w:rsid w:val="009117AF"/>
    <w:rsid w:val="00913A8F"/>
    <w:rsid w:val="00913DA9"/>
    <w:rsid w:val="00915BD0"/>
    <w:rsid w:val="009165B6"/>
    <w:rsid w:val="0091764F"/>
    <w:rsid w:val="00921EF2"/>
    <w:rsid w:val="00922D1D"/>
    <w:rsid w:val="00923A54"/>
    <w:rsid w:val="0092577B"/>
    <w:rsid w:val="00926831"/>
    <w:rsid w:val="00931126"/>
    <w:rsid w:val="009336D5"/>
    <w:rsid w:val="009358E2"/>
    <w:rsid w:val="00937163"/>
    <w:rsid w:val="00942FF5"/>
    <w:rsid w:val="00943B39"/>
    <w:rsid w:val="00943F58"/>
    <w:rsid w:val="0094443B"/>
    <w:rsid w:val="0094469F"/>
    <w:rsid w:val="0094784E"/>
    <w:rsid w:val="009478B6"/>
    <w:rsid w:val="0094793B"/>
    <w:rsid w:val="009522E0"/>
    <w:rsid w:val="00953D09"/>
    <w:rsid w:val="00956336"/>
    <w:rsid w:val="00956DBA"/>
    <w:rsid w:val="00956DCC"/>
    <w:rsid w:val="0096197F"/>
    <w:rsid w:val="00964882"/>
    <w:rsid w:val="00964BFB"/>
    <w:rsid w:val="009678EF"/>
    <w:rsid w:val="00972737"/>
    <w:rsid w:val="00972764"/>
    <w:rsid w:val="009727B4"/>
    <w:rsid w:val="00972D10"/>
    <w:rsid w:val="009763A1"/>
    <w:rsid w:val="00976894"/>
    <w:rsid w:val="0098095B"/>
    <w:rsid w:val="00981293"/>
    <w:rsid w:val="009816BB"/>
    <w:rsid w:val="00984168"/>
    <w:rsid w:val="009841D2"/>
    <w:rsid w:val="0098473F"/>
    <w:rsid w:val="00984E29"/>
    <w:rsid w:val="0098548A"/>
    <w:rsid w:val="009857A5"/>
    <w:rsid w:val="00987946"/>
    <w:rsid w:val="009914DB"/>
    <w:rsid w:val="00993DD3"/>
    <w:rsid w:val="0099765D"/>
    <w:rsid w:val="009A21F7"/>
    <w:rsid w:val="009A6828"/>
    <w:rsid w:val="009A682E"/>
    <w:rsid w:val="009B115E"/>
    <w:rsid w:val="009B46E3"/>
    <w:rsid w:val="009B54E6"/>
    <w:rsid w:val="009C0579"/>
    <w:rsid w:val="009C390B"/>
    <w:rsid w:val="009C42F0"/>
    <w:rsid w:val="009C5D2B"/>
    <w:rsid w:val="009D0A6C"/>
    <w:rsid w:val="009D0E76"/>
    <w:rsid w:val="009D38D1"/>
    <w:rsid w:val="009E280D"/>
    <w:rsid w:val="009E31DA"/>
    <w:rsid w:val="009E77CE"/>
    <w:rsid w:val="009F1AC6"/>
    <w:rsid w:val="009F3D52"/>
    <w:rsid w:val="009F46DE"/>
    <w:rsid w:val="009F7053"/>
    <w:rsid w:val="00A00218"/>
    <w:rsid w:val="00A01041"/>
    <w:rsid w:val="00A013E6"/>
    <w:rsid w:val="00A05978"/>
    <w:rsid w:val="00A059CF"/>
    <w:rsid w:val="00A0759E"/>
    <w:rsid w:val="00A1079F"/>
    <w:rsid w:val="00A14161"/>
    <w:rsid w:val="00A161A9"/>
    <w:rsid w:val="00A20C87"/>
    <w:rsid w:val="00A214E6"/>
    <w:rsid w:val="00A21F26"/>
    <w:rsid w:val="00A236AA"/>
    <w:rsid w:val="00A239C4"/>
    <w:rsid w:val="00A24AE5"/>
    <w:rsid w:val="00A27544"/>
    <w:rsid w:val="00A27AD2"/>
    <w:rsid w:val="00A31FBE"/>
    <w:rsid w:val="00A40975"/>
    <w:rsid w:val="00A443E0"/>
    <w:rsid w:val="00A51D94"/>
    <w:rsid w:val="00A549E2"/>
    <w:rsid w:val="00A57A63"/>
    <w:rsid w:val="00A62D74"/>
    <w:rsid w:val="00A64CFB"/>
    <w:rsid w:val="00A660F9"/>
    <w:rsid w:val="00A7108D"/>
    <w:rsid w:val="00A71467"/>
    <w:rsid w:val="00A71821"/>
    <w:rsid w:val="00A74B5E"/>
    <w:rsid w:val="00A75A0E"/>
    <w:rsid w:val="00A75AAB"/>
    <w:rsid w:val="00A77C2A"/>
    <w:rsid w:val="00A8150A"/>
    <w:rsid w:val="00A8366F"/>
    <w:rsid w:val="00A83DE4"/>
    <w:rsid w:val="00A8455C"/>
    <w:rsid w:val="00A84C2F"/>
    <w:rsid w:val="00A86BC1"/>
    <w:rsid w:val="00A909F4"/>
    <w:rsid w:val="00A90FFC"/>
    <w:rsid w:val="00A93CEE"/>
    <w:rsid w:val="00A95DBF"/>
    <w:rsid w:val="00A97ECB"/>
    <w:rsid w:val="00AA77E6"/>
    <w:rsid w:val="00AB134A"/>
    <w:rsid w:val="00AB22FD"/>
    <w:rsid w:val="00AB249C"/>
    <w:rsid w:val="00AB2E17"/>
    <w:rsid w:val="00AB3141"/>
    <w:rsid w:val="00AB5EF7"/>
    <w:rsid w:val="00AB609D"/>
    <w:rsid w:val="00AB66B8"/>
    <w:rsid w:val="00AB6EDE"/>
    <w:rsid w:val="00AB74F6"/>
    <w:rsid w:val="00AC12CA"/>
    <w:rsid w:val="00AC2268"/>
    <w:rsid w:val="00AC3E69"/>
    <w:rsid w:val="00AC6253"/>
    <w:rsid w:val="00AD0E44"/>
    <w:rsid w:val="00AD75D8"/>
    <w:rsid w:val="00AD7CAC"/>
    <w:rsid w:val="00AD7DE4"/>
    <w:rsid w:val="00AE3D01"/>
    <w:rsid w:val="00AE4FC4"/>
    <w:rsid w:val="00AE5260"/>
    <w:rsid w:val="00AE5CF7"/>
    <w:rsid w:val="00AE67B6"/>
    <w:rsid w:val="00AF08A4"/>
    <w:rsid w:val="00AF0D29"/>
    <w:rsid w:val="00AF3442"/>
    <w:rsid w:val="00AF3762"/>
    <w:rsid w:val="00AF49A0"/>
    <w:rsid w:val="00AF5D13"/>
    <w:rsid w:val="00AF7CFA"/>
    <w:rsid w:val="00B031A6"/>
    <w:rsid w:val="00B05EB7"/>
    <w:rsid w:val="00B0641E"/>
    <w:rsid w:val="00B14A65"/>
    <w:rsid w:val="00B17226"/>
    <w:rsid w:val="00B1739F"/>
    <w:rsid w:val="00B2037B"/>
    <w:rsid w:val="00B20435"/>
    <w:rsid w:val="00B216AE"/>
    <w:rsid w:val="00B2193F"/>
    <w:rsid w:val="00B22D70"/>
    <w:rsid w:val="00B34169"/>
    <w:rsid w:val="00B40AC5"/>
    <w:rsid w:val="00B40DB4"/>
    <w:rsid w:val="00B43529"/>
    <w:rsid w:val="00B45828"/>
    <w:rsid w:val="00B51807"/>
    <w:rsid w:val="00B51D11"/>
    <w:rsid w:val="00B52304"/>
    <w:rsid w:val="00B53724"/>
    <w:rsid w:val="00B568D1"/>
    <w:rsid w:val="00B56F9E"/>
    <w:rsid w:val="00B6040F"/>
    <w:rsid w:val="00B60D18"/>
    <w:rsid w:val="00B6264C"/>
    <w:rsid w:val="00B70AB4"/>
    <w:rsid w:val="00B756FD"/>
    <w:rsid w:val="00B82CF7"/>
    <w:rsid w:val="00B82E6C"/>
    <w:rsid w:val="00B83E5B"/>
    <w:rsid w:val="00B840FF"/>
    <w:rsid w:val="00B84A8B"/>
    <w:rsid w:val="00B850F5"/>
    <w:rsid w:val="00B8792A"/>
    <w:rsid w:val="00B87E24"/>
    <w:rsid w:val="00B91C97"/>
    <w:rsid w:val="00B923D8"/>
    <w:rsid w:val="00B924CB"/>
    <w:rsid w:val="00BA1742"/>
    <w:rsid w:val="00BA4A15"/>
    <w:rsid w:val="00BA6A1E"/>
    <w:rsid w:val="00BA779B"/>
    <w:rsid w:val="00BB14E3"/>
    <w:rsid w:val="00BB6955"/>
    <w:rsid w:val="00BC31D7"/>
    <w:rsid w:val="00BC7BDB"/>
    <w:rsid w:val="00BD0888"/>
    <w:rsid w:val="00BD0E92"/>
    <w:rsid w:val="00BD16CC"/>
    <w:rsid w:val="00BD2382"/>
    <w:rsid w:val="00BD38A7"/>
    <w:rsid w:val="00BD4CB1"/>
    <w:rsid w:val="00BD4D58"/>
    <w:rsid w:val="00BD5685"/>
    <w:rsid w:val="00BD58EC"/>
    <w:rsid w:val="00BD6AE4"/>
    <w:rsid w:val="00BD6C5E"/>
    <w:rsid w:val="00BD7122"/>
    <w:rsid w:val="00BE0628"/>
    <w:rsid w:val="00BE11E1"/>
    <w:rsid w:val="00BE1F7A"/>
    <w:rsid w:val="00BE40A3"/>
    <w:rsid w:val="00BE52C6"/>
    <w:rsid w:val="00BF1EA6"/>
    <w:rsid w:val="00BF1F32"/>
    <w:rsid w:val="00BF4EBD"/>
    <w:rsid w:val="00BF7CA8"/>
    <w:rsid w:val="00C000E6"/>
    <w:rsid w:val="00C04D6B"/>
    <w:rsid w:val="00C10A53"/>
    <w:rsid w:val="00C11B1A"/>
    <w:rsid w:val="00C136A3"/>
    <w:rsid w:val="00C15196"/>
    <w:rsid w:val="00C1558A"/>
    <w:rsid w:val="00C16E65"/>
    <w:rsid w:val="00C2451E"/>
    <w:rsid w:val="00C27890"/>
    <w:rsid w:val="00C33549"/>
    <w:rsid w:val="00C338AF"/>
    <w:rsid w:val="00C33ADF"/>
    <w:rsid w:val="00C409F2"/>
    <w:rsid w:val="00C40EFF"/>
    <w:rsid w:val="00C426BD"/>
    <w:rsid w:val="00C473A5"/>
    <w:rsid w:val="00C50F27"/>
    <w:rsid w:val="00C53DCB"/>
    <w:rsid w:val="00C55FDC"/>
    <w:rsid w:val="00C561A1"/>
    <w:rsid w:val="00C57185"/>
    <w:rsid w:val="00C60374"/>
    <w:rsid w:val="00C65F10"/>
    <w:rsid w:val="00C66CD5"/>
    <w:rsid w:val="00C74CE6"/>
    <w:rsid w:val="00C750F1"/>
    <w:rsid w:val="00C75CB4"/>
    <w:rsid w:val="00C75D0D"/>
    <w:rsid w:val="00C77D07"/>
    <w:rsid w:val="00C8014F"/>
    <w:rsid w:val="00C8459E"/>
    <w:rsid w:val="00C87499"/>
    <w:rsid w:val="00C87D83"/>
    <w:rsid w:val="00C913DA"/>
    <w:rsid w:val="00C9312C"/>
    <w:rsid w:val="00C97B27"/>
    <w:rsid w:val="00CA039A"/>
    <w:rsid w:val="00CA0A07"/>
    <w:rsid w:val="00CA54D2"/>
    <w:rsid w:val="00CA6029"/>
    <w:rsid w:val="00CB2000"/>
    <w:rsid w:val="00CB48A6"/>
    <w:rsid w:val="00CB621C"/>
    <w:rsid w:val="00CB684E"/>
    <w:rsid w:val="00CC02F2"/>
    <w:rsid w:val="00CC69FA"/>
    <w:rsid w:val="00CC6B34"/>
    <w:rsid w:val="00CC7C07"/>
    <w:rsid w:val="00CD09B4"/>
    <w:rsid w:val="00CD0E2D"/>
    <w:rsid w:val="00CD6EE8"/>
    <w:rsid w:val="00CD737F"/>
    <w:rsid w:val="00CD7773"/>
    <w:rsid w:val="00CE691B"/>
    <w:rsid w:val="00CE78B9"/>
    <w:rsid w:val="00CF0FFC"/>
    <w:rsid w:val="00CF1A27"/>
    <w:rsid w:val="00CF48A1"/>
    <w:rsid w:val="00CF5CD9"/>
    <w:rsid w:val="00CF67F1"/>
    <w:rsid w:val="00CF73F2"/>
    <w:rsid w:val="00D01E73"/>
    <w:rsid w:val="00D02EC1"/>
    <w:rsid w:val="00D0314D"/>
    <w:rsid w:val="00D05D5C"/>
    <w:rsid w:val="00D05F0E"/>
    <w:rsid w:val="00D1028B"/>
    <w:rsid w:val="00D13DA8"/>
    <w:rsid w:val="00D14C32"/>
    <w:rsid w:val="00D17F26"/>
    <w:rsid w:val="00D2120A"/>
    <w:rsid w:val="00D2665C"/>
    <w:rsid w:val="00D31A22"/>
    <w:rsid w:val="00D32CD6"/>
    <w:rsid w:val="00D355AF"/>
    <w:rsid w:val="00D4185E"/>
    <w:rsid w:val="00D424F4"/>
    <w:rsid w:val="00D53670"/>
    <w:rsid w:val="00D57F85"/>
    <w:rsid w:val="00D61E00"/>
    <w:rsid w:val="00D63B31"/>
    <w:rsid w:val="00D66F5E"/>
    <w:rsid w:val="00D70B9C"/>
    <w:rsid w:val="00D71664"/>
    <w:rsid w:val="00D71AF2"/>
    <w:rsid w:val="00D73671"/>
    <w:rsid w:val="00D74914"/>
    <w:rsid w:val="00D763A3"/>
    <w:rsid w:val="00D7651E"/>
    <w:rsid w:val="00D765FC"/>
    <w:rsid w:val="00D77DDB"/>
    <w:rsid w:val="00D80CDC"/>
    <w:rsid w:val="00D8264B"/>
    <w:rsid w:val="00D879E6"/>
    <w:rsid w:val="00D9028D"/>
    <w:rsid w:val="00D90E2B"/>
    <w:rsid w:val="00D91F21"/>
    <w:rsid w:val="00D935CD"/>
    <w:rsid w:val="00D94273"/>
    <w:rsid w:val="00D944A0"/>
    <w:rsid w:val="00D946E9"/>
    <w:rsid w:val="00D9480A"/>
    <w:rsid w:val="00D969B9"/>
    <w:rsid w:val="00DA1D6D"/>
    <w:rsid w:val="00DA47F3"/>
    <w:rsid w:val="00DA7EB6"/>
    <w:rsid w:val="00DB2502"/>
    <w:rsid w:val="00DB45CC"/>
    <w:rsid w:val="00DB7E05"/>
    <w:rsid w:val="00DB7E41"/>
    <w:rsid w:val="00DC1BF6"/>
    <w:rsid w:val="00DC3A4D"/>
    <w:rsid w:val="00DC4FA6"/>
    <w:rsid w:val="00DC500F"/>
    <w:rsid w:val="00DC76AE"/>
    <w:rsid w:val="00DD230C"/>
    <w:rsid w:val="00DD2358"/>
    <w:rsid w:val="00DE0C34"/>
    <w:rsid w:val="00DE2824"/>
    <w:rsid w:val="00DE2DF3"/>
    <w:rsid w:val="00DE3B31"/>
    <w:rsid w:val="00DE55B4"/>
    <w:rsid w:val="00DE7014"/>
    <w:rsid w:val="00DE74C8"/>
    <w:rsid w:val="00E00B48"/>
    <w:rsid w:val="00E02DBA"/>
    <w:rsid w:val="00E030EE"/>
    <w:rsid w:val="00E0723B"/>
    <w:rsid w:val="00E108C3"/>
    <w:rsid w:val="00E11F03"/>
    <w:rsid w:val="00E120B9"/>
    <w:rsid w:val="00E12705"/>
    <w:rsid w:val="00E12A19"/>
    <w:rsid w:val="00E13758"/>
    <w:rsid w:val="00E148F3"/>
    <w:rsid w:val="00E151DA"/>
    <w:rsid w:val="00E15382"/>
    <w:rsid w:val="00E20944"/>
    <w:rsid w:val="00E21BC2"/>
    <w:rsid w:val="00E224DE"/>
    <w:rsid w:val="00E238A2"/>
    <w:rsid w:val="00E3243B"/>
    <w:rsid w:val="00E335D8"/>
    <w:rsid w:val="00E33707"/>
    <w:rsid w:val="00E34005"/>
    <w:rsid w:val="00E413AB"/>
    <w:rsid w:val="00E43274"/>
    <w:rsid w:val="00E4665E"/>
    <w:rsid w:val="00E53F38"/>
    <w:rsid w:val="00E64E71"/>
    <w:rsid w:val="00E73E35"/>
    <w:rsid w:val="00E740D3"/>
    <w:rsid w:val="00E807BA"/>
    <w:rsid w:val="00E80F7E"/>
    <w:rsid w:val="00E8164C"/>
    <w:rsid w:val="00E82B5F"/>
    <w:rsid w:val="00E854D1"/>
    <w:rsid w:val="00E86C37"/>
    <w:rsid w:val="00E90D94"/>
    <w:rsid w:val="00E91219"/>
    <w:rsid w:val="00E95194"/>
    <w:rsid w:val="00E96F65"/>
    <w:rsid w:val="00E97C94"/>
    <w:rsid w:val="00EA1FDA"/>
    <w:rsid w:val="00EA5BBB"/>
    <w:rsid w:val="00EB10A7"/>
    <w:rsid w:val="00EB2328"/>
    <w:rsid w:val="00EB48A2"/>
    <w:rsid w:val="00EB6DE7"/>
    <w:rsid w:val="00EB71F5"/>
    <w:rsid w:val="00EC6890"/>
    <w:rsid w:val="00EC72A4"/>
    <w:rsid w:val="00ED694A"/>
    <w:rsid w:val="00ED76D9"/>
    <w:rsid w:val="00EE4722"/>
    <w:rsid w:val="00EF4BA3"/>
    <w:rsid w:val="00F02295"/>
    <w:rsid w:val="00F046BE"/>
    <w:rsid w:val="00F060A4"/>
    <w:rsid w:val="00F06124"/>
    <w:rsid w:val="00F07523"/>
    <w:rsid w:val="00F07A75"/>
    <w:rsid w:val="00F10710"/>
    <w:rsid w:val="00F127F3"/>
    <w:rsid w:val="00F1326E"/>
    <w:rsid w:val="00F155B4"/>
    <w:rsid w:val="00F15D39"/>
    <w:rsid w:val="00F16B10"/>
    <w:rsid w:val="00F22598"/>
    <w:rsid w:val="00F231AB"/>
    <w:rsid w:val="00F24BB1"/>
    <w:rsid w:val="00F27C51"/>
    <w:rsid w:val="00F304EE"/>
    <w:rsid w:val="00F31887"/>
    <w:rsid w:val="00F341AE"/>
    <w:rsid w:val="00F35671"/>
    <w:rsid w:val="00F36FAB"/>
    <w:rsid w:val="00F400C4"/>
    <w:rsid w:val="00F405D8"/>
    <w:rsid w:val="00F41E90"/>
    <w:rsid w:val="00F456C4"/>
    <w:rsid w:val="00F4710F"/>
    <w:rsid w:val="00F53A81"/>
    <w:rsid w:val="00F57D8D"/>
    <w:rsid w:val="00F60E88"/>
    <w:rsid w:val="00F725CC"/>
    <w:rsid w:val="00F73B29"/>
    <w:rsid w:val="00F757F6"/>
    <w:rsid w:val="00F823B7"/>
    <w:rsid w:val="00F82B69"/>
    <w:rsid w:val="00F86321"/>
    <w:rsid w:val="00F91188"/>
    <w:rsid w:val="00F91819"/>
    <w:rsid w:val="00F9546C"/>
    <w:rsid w:val="00F96CF9"/>
    <w:rsid w:val="00F974A1"/>
    <w:rsid w:val="00F97B72"/>
    <w:rsid w:val="00FA0C6D"/>
    <w:rsid w:val="00FA0CA0"/>
    <w:rsid w:val="00FA10A8"/>
    <w:rsid w:val="00FA1427"/>
    <w:rsid w:val="00FA45BA"/>
    <w:rsid w:val="00FA5296"/>
    <w:rsid w:val="00FA6C76"/>
    <w:rsid w:val="00FB1F93"/>
    <w:rsid w:val="00FB48DF"/>
    <w:rsid w:val="00FB5972"/>
    <w:rsid w:val="00FB632F"/>
    <w:rsid w:val="00FC3BAF"/>
    <w:rsid w:val="00FC5824"/>
    <w:rsid w:val="00FC5AFE"/>
    <w:rsid w:val="00FC5D22"/>
    <w:rsid w:val="00FD01BA"/>
    <w:rsid w:val="00FD0CA5"/>
    <w:rsid w:val="00FD4012"/>
    <w:rsid w:val="00FD5A0C"/>
    <w:rsid w:val="00FE20F3"/>
    <w:rsid w:val="00FE4D45"/>
    <w:rsid w:val="00FE5279"/>
    <w:rsid w:val="00FE5412"/>
    <w:rsid w:val="00FE6874"/>
    <w:rsid w:val="00FE71EC"/>
    <w:rsid w:val="00FF0084"/>
    <w:rsid w:val="00FF05FE"/>
    <w:rsid w:val="00FF094D"/>
    <w:rsid w:val="00FF4F25"/>
    <w:rsid w:val="00FF5A7C"/>
    <w:rsid w:val="00FF6B57"/>
    <w:rsid w:val="017C6D0A"/>
    <w:rsid w:val="0201699A"/>
    <w:rsid w:val="02184CEB"/>
    <w:rsid w:val="02586DA8"/>
    <w:rsid w:val="02DA018C"/>
    <w:rsid w:val="030A2655"/>
    <w:rsid w:val="03936CB9"/>
    <w:rsid w:val="03F21C69"/>
    <w:rsid w:val="04163446"/>
    <w:rsid w:val="04422D44"/>
    <w:rsid w:val="04425FE9"/>
    <w:rsid w:val="04A9786D"/>
    <w:rsid w:val="04CD61FB"/>
    <w:rsid w:val="050B122B"/>
    <w:rsid w:val="055017E0"/>
    <w:rsid w:val="05594323"/>
    <w:rsid w:val="05694D88"/>
    <w:rsid w:val="05A97997"/>
    <w:rsid w:val="05B42F17"/>
    <w:rsid w:val="05F94DCD"/>
    <w:rsid w:val="06383B48"/>
    <w:rsid w:val="067D2943"/>
    <w:rsid w:val="06D27AF8"/>
    <w:rsid w:val="06D953AC"/>
    <w:rsid w:val="06EC5E5B"/>
    <w:rsid w:val="074E2857"/>
    <w:rsid w:val="078E5270"/>
    <w:rsid w:val="079117F4"/>
    <w:rsid w:val="07C136C9"/>
    <w:rsid w:val="08224498"/>
    <w:rsid w:val="08597DA5"/>
    <w:rsid w:val="08941569"/>
    <w:rsid w:val="089555FD"/>
    <w:rsid w:val="08E26665"/>
    <w:rsid w:val="08FA71E7"/>
    <w:rsid w:val="09FA032F"/>
    <w:rsid w:val="0A494479"/>
    <w:rsid w:val="0A586E1A"/>
    <w:rsid w:val="0AA736ED"/>
    <w:rsid w:val="0B2E72C7"/>
    <w:rsid w:val="0B6E3B68"/>
    <w:rsid w:val="0B73425E"/>
    <w:rsid w:val="0B845139"/>
    <w:rsid w:val="0C764BFE"/>
    <w:rsid w:val="0C7E427E"/>
    <w:rsid w:val="0CA93CBB"/>
    <w:rsid w:val="0CDC15B2"/>
    <w:rsid w:val="0E3E5A73"/>
    <w:rsid w:val="0E49306F"/>
    <w:rsid w:val="0EAA6EF2"/>
    <w:rsid w:val="0EC96B42"/>
    <w:rsid w:val="0EDD34DE"/>
    <w:rsid w:val="0EF55242"/>
    <w:rsid w:val="0F276507"/>
    <w:rsid w:val="0FBA737B"/>
    <w:rsid w:val="0FCD00DB"/>
    <w:rsid w:val="0FD53439"/>
    <w:rsid w:val="101D790A"/>
    <w:rsid w:val="10C4349A"/>
    <w:rsid w:val="10FB2EC8"/>
    <w:rsid w:val="115A7068"/>
    <w:rsid w:val="11E6479D"/>
    <w:rsid w:val="121026BA"/>
    <w:rsid w:val="13000E7B"/>
    <w:rsid w:val="130016ED"/>
    <w:rsid w:val="13070B2A"/>
    <w:rsid w:val="143300D2"/>
    <w:rsid w:val="14496F20"/>
    <w:rsid w:val="14AA3E63"/>
    <w:rsid w:val="14C475CD"/>
    <w:rsid w:val="15981F0D"/>
    <w:rsid w:val="15986FFE"/>
    <w:rsid w:val="162C6AF9"/>
    <w:rsid w:val="166E2C6E"/>
    <w:rsid w:val="169923E1"/>
    <w:rsid w:val="16AF0BFC"/>
    <w:rsid w:val="1706633F"/>
    <w:rsid w:val="17C0399D"/>
    <w:rsid w:val="17C4455C"/>
    <w:rsid w:val="18244A9B"/>
    <w:rsid w:val="18697B91"/>
    <w:rsid w:val="18E00EE1"/>
    <w:rsid w:val="190A44B3"/>
    <w:rsid w:val="193D71F3"/>
    <w:rsid w:val="19562CC8"/>
    <w:rsid w:val="1A0C2EC9"/>
    <w:rsid w:val="1A5A135F"/>
    <w:rsid w:val="1A9324DF"/>
    <w:rsid w:val="1B333113"/>
    <w:rsid w:val="1B3E145F"/>
    <w:rsid w:val="1BDE0896"/>
    <w:rsid w:val="1C0D61C7"/>
    <w:rsid w:val="1C992AB7"/>
    <w:rsid w:val="1CAC629E"/>
    <w:rsid w:val="1CC61A56"/>
    <w:rsid w:val="1CF80C8E"/>
    <w:rsid w:val="1D1A3B4F"/>
    <w:rsid w:val="1D8B3F54"/>
    <w:rsid w:val="1DA44932"/>
    <w:rsid w:val="1DE63A32"/>
    <w:rsid w:val="1E041E2B"/>
    <w:rsid w:val="1E4744F3"/>
    <w:rsid w:val="1E992F94"/>
    <w:rsid w:val="1EEA12FF"/>
    <w:rsid w:val="1F2B2044"/>
    <w:rsid w:val="1F572083"/>
    <w:rsid w:val="1F59624F"/>
    <w:rsid w:val="1F5B64F7"/>
    <w:rsid w:val="1F7F1607"/>
    <w:rsid w:val="1FA140B4"/>
    <w:rsid w:val="20B169CB"/>
    <w:rsid w:val="20D364EF"/>
    <w:rsid w:val="20F97CD4"/>
    <w:rsid w:val="21B34182"/>
    <w:rsid w:val="22AD72BA"/>
    <w:rsid w:val="23084722"/>
    <w:rsid w:val="230909BA"/>
    <w:rsid w:val="238166D6"/>
    <w:rsid w:val="23A32468"/>
    <w:rsid w:val="243E7272"/>
    <w:rsid w:val="24CA19B7"/>
    <w:rsid w:val="24F9229C"/>
    <w:rsid w:val="25D6438C"/>
    <w:rsid w:val="25DE01F7"/>
    <w:rsid w:val="25E16689"/>
    <w:rsid w:val="264B11A3"/>
    <w:rsid w:val="271D7901"/>
    <w:rsid w:val="27434754"/>
    <w:rsid w:val="27443662"/>
    <w:rsid w:val="28A36429"/>
    <w:rsid w:val="298D02AE"/>
    <w:rsid w:val="2A2A5302"/>
    <w:rsid w:val="2A5423D7"/>
    <w:rsid w:val="2AE93303"/>
    <w:rsid w:val="2AFA2E92"/>
    <w:rsid w:val="2B057BED"/>
    <w:rsid w:val="2BF67536"/>
    <w:rsid w:val="2C4701CE"/>
    <w:rsid w:val="2C7652E6"/>
    <w:rsid w:val="2C960225"/>
    <w:rsid w:val="2D3C71CA"/>
    <w:rsid w:val="2D6359D6"/>
    <w:rsid w:val="2DCC49F2"/>
    <w:rsid w:val="2DFA3038"/>
    <w:rsid w:val="2E8A79D2"/>
    <w:rsid w:val="2ED20D19"/>
    <w:rsid w:val="2EE43FBD"/>
    <w:rsid w:val="2F0E58D1"/>
    <w:rsid w:val="2F3743AE"/>
    <w:rsid w:val="2F3A0A5B"/>
    <w:rsid w:val="2F4607D4"/>
    <w:rsid w:val="2F5F153D"/>
    <w:rsid w:val="2F801756"/>
    <w:rsid w:val="2FA240C1"/>
    <w:rsid w:val="2FBC3AF0"/>
    <w:rsid w:val="3095556F"/>
    <w:rsid w:val="30D00355"/>
    <w:rsid w:val="31027B70"/>
    <w:rsid w:val="31472444"/>
    <w:rsid w:val="318B7D2A"/>
    <w:rsid w:val="32335040"/>
    <w:rsid w:val="330111E7"/>
    <w:rsid w:val="33C1667B"/>
    <w:rsid w:val="3463318E"/>
    <w:rsid w:val="34787454"/>
    <w:rsid w:val="34830528"/>
    <w:rsid w:val="349B2E5E"/>
    <w:rsid w:val="34A0626C"/>
    <w:rsid w:val="34D029B5"/>
    <w:rsid w:val="350D4745"/>
    <w:rsid w:val="3513282D"/>
    <w:rsid w:val="355C49BE"/>
    <w:rsid w:val="35AF0E81"/>
    <w:rsid w:val="35B44BB6"/>
    <w:rsid w:val="35E752BC"/>
    <w:rsid w:val="35FC5E78"/>
    <w:rsid w:val="36010FB1"/>
    <w:rsid w:val="36557F87"/>
    <w:rsid w:val="37D20E57"/>
    <w:rsid w:val="3836588A"/>
    <w:rsid w:val="38FF6D29"/>
    <w:rsid w:val="396D7A8A"/>
    <w:rsid w:val="39764797"/>
    <w:rsid w:val="39861EF9"/>
    <w:rsid w:val="39B461E7"/>
    <w:rsid w:val="39D0586A"/>
    <w:rsid w:val="3A1E0383"/>
    <w:rsid w:val="3A40479E"/>
    <w:rsid w:val="3A7A544C"/>
    <w:rsid w:val="3A804B9A"/>
    <w:rsid w:val="3AA7481D"/>
    <w:rsid w:val="3B6E7CE9"/>
    <w:rsid w:val="3BBD6798"/>
    <w:rsid w:val="3D324146"/>
    <w:rsid w:val="3DE141B8"/>
    <w:rsid w:val="3E5C7EC9"/>
    <w:rsid w:val="3EA51073"/>
    <w:rsid w:val="3EE651E8"/>
    <w:rsid w:val="3F163D1F"/>
    <w:rsid w:val="3F3F1D60"/>
    <w:rsid w:val="3F487C50"/>
    <w:rsid w:val="3F581FEC"/>
    <w:rsid w:val="3F732F1F"/>
    <w:rsid w:val="3FF62D0E"/>
    <w:rsid w:val="3FFC09D8"/>
    <w:rsid w:val="3FFD6C8D"/>
    <w:rsid w:val="404E7113"/>
    <w:rsid w:val="40914F84"/>
    <w:rsid w:val="40B14D56"/>
    <w:rsid w:val="40CF1C0D"/>
    <w:rsid w:val="416A64CB"/>
    <w:rsid w:val="41B65345"/>
    <w:rsid w:val="426052B1"/>
    <w:rsid w:val="43607C5E"/>
    <w:rsid w:val="43832B65"/>
    <w:rsid w:val="438A1DB7"/>
    <w:rsid w:val="44026DB0"/>
    <w:rsid w:val="44317F05"/>
    <w:rsid w:val="44C63EC1"/>
    <w:rsid w:val="44DA759D"/>
    <w:rsid w:val="455407C7"/>
    <w:rsid w:val="45941704"/>
    <w:rsid w:val="45A32E70"/>
    <w:rsid w:val="46476EB4"/>
    <w:rsid w:val="465A166B"/>
    <w:rsid w:val="46722452"/>
    <w:rsid w:val="469C2D12"/>
    <w:rsid w:val="4710374A"/>
    <w:rsid w:val="47895715"/>
    <w:rsid w:val="479F0324"/>
    <w:rsid w:val="4837077E"/>
    <w:rsid w:val="49262DB0"/>
    <w:rsid w:val="49C5081B"/>
    <w:rsid w:val="49CA0FAD"/>
    <w:rsid w:val="4A484FA8"/>
    <w:rsid w:val="4A6D086F"/>
    <w:rsid w:val="4A7A54C5"/>
    <w:rsid w:val="4AB97C24"/>
    <w:rsid w:val="4AC819BF"/>
    <w:rsid w:val="4AF511B4"/>
    <w:rsid w:val="4B1A7A4A"/>
    <w:rsid w:val="4B63240D"/>
    <w:rsid w:val="4B8E71E9"/>
    <w:rsid w:val="4B8F1CF9"/>
    <w:rsid w:val="4BAE4149"/>
    <w:rsid w:val="4BFE3359"/>
    <w:rsid w:val="4C2757BD"/>
    <w:rsid w:val="4C414861"/>
    <w:rsid w:val="4CDD45F2"/>
    <w:rsid w:val="4E87050B"/>
    <w:rsid w:val="4EDF0CD1"/>
    <w:rsid w:val="4F435639"/>
    <w:rsid w:val="4F885816"/>
    <w:rsid w:val="4FCB27E4"/>
    <w:rsid w:val="5051541D"/>
    <w:rsid w:val="50926E23"/>
    <w:rsid w:val="509A5B6A"/>
    <w:rsid w:val="50C63749"/>
    <w:rsid w:val="50EE68AA"/>
    <w:rsid w:val="50FB0FC7"/>
    <w:rsid w:val="52045C59"/>
    <w:rsid w:val="526452DC"/>
    <w:rsid w:val="52DE33CB"/>
    <w:rsid w:val="52E00474"/>
    <w:rsid w:val="53B47CAA"/>
    <w:rsid w:val="53BF62DB"/>
    <w:rsid w:val="542E331A"/>
    <w:rsid w:val="544A1DA0"/>
    <w:rsid w:val="548E3F00"/>
    <w:rsid w:val="5490072E"/>
    <w:rsid w:val="54BA5C42"/>
    <w:rsid w:val="54E72917"/>
    <w:rsid w:val="555962BC"/>
    <w:rsid w:val="55AD03B6"/>
    <w:rsid w:val="55CF47D0"/>
    <w:rsid w:val="56004989"/>
    <w:rsid w:val="56495D38"/>
    <w:rsid w:val="56DF15AE"/>
    <w:rsid w:val="57CC195D"/>
    <w:rsid w:val="58455595"/>
    <w:rsid w:val="58627B7D"/>
    <w:rsid w:val="587937DA"/>
    <w:rsid w:val="58D42829"/>
    <w:rsid w:val="58DD6CA6"/>
    <w:rsid w:val="5A3C39E2"/>
    <w:rsid w:val="5A625C12"/>
    <w:rsid w:val="5A8028EF"/>
    <w:rsid w:val="5B2E4AA8"/>
    <w:rsid w:val="5B3F07CA"/>
    <w:rsid w:val="5B8175B1"/>
    <w:rsid w:val="5CBA49A2"/>
    <w:rsid w:val="5CBF2D50"/>
    <w:rsid w:val="5CF30D95"/>
    <w:rsid w:val="5DD07337"/>
    <w:rsid w:val="5ED52E57"/>
    <w:rsid w:val="5F117C07"/>
    <w:rsid w:val="5F261904"/>
    <w:rsid w:val="5FC34979"/>
    <w:rsid w:val="5FD92450"/>
    <w:rsid w:val="607F49B1"/>
    <w:rsid w:val="60A364F9"/>
    <w:rsid w:val="616B1851"/>
    <w:rsid w:val="617744BB"/>
    <w:rsid w:val="628E352F"/>
    <w:rsid w:val="62A50354"/>
    <w:rsid w:val="62DA4E8E"/>
    <w:rsid w:val="639037F0"/>
    <w:rsid w:val="63F54A68"/>
    <w:rsid w:val="642D103F"/>
    <w:rsid w:val="642D3D62"/>
    <w:rsid w:val="645D3E3B"/>
    <w:rsid w:val="64BC7B4E"/>
    <w:rsid w:val="65075D34"/>
    <w:rsid w:val="651E61F8"/>
    <w:rsid w:val="655B398A"/>
    <w:rsid w:val="65A75A12"/>
    <w:rsid w:val="65C87DEC"/>
    <w:rsid w:val="664A79D0"/>
    <w:rsid w:val="667C3C2A"/>
    <w:rsid w:val="676E49AD"/>
    <w:rsid w:val="67C10A7D"/>
    <w:rsid w:val="67CB3049"/>
    <w:rsid w:val="67E75078"/>
    <w:rsid w:val="68000BFC"/>
    <w:rsid w:val="685853F8"/>
    <w:rsid w:val="68817BAC"/>
    <w:rsid w:val="696C43B8"/>
    <w:rsid w:val="699E30B9"/>
    <w:rsid w:val="6B4E7556"/>
    <w:rsid w:val="6BD34BC2"/>
    <w:rsid w:val="6C5E2B8E"/>
    <w:rsid w:val="6D6B27D5"/>
    <w:rsid w:val="6DD8201C"/>
    <w:rsid w:val="6DF66946"/>
    <w:rsid w:val="6E557B10"/>
    <w:rsid w:val="6E641B01"/>
    <w:rsid w:val="6E6B1269"/>
    <w:rsid w:val="6EB42E26"/>
    <w:rsid w:val="6EB86565"/>
    <w:rsid w:val="6ECC3397"/>
    <w:rsid w:val="6F1570A7"/>
    <w:rsid w:val="6F1A48B6"/>
    <w:rsid w:val="6F7D4059"/>
    <w:rsid w:val="6F982664"/>
    <w:rsid w:val="6FC14D32"/>
    <w:rsid w:val="6FD131C7"/>
    <w:rsid w:val="70E231B1"/>
    <w:rsid w:val="71331BBF"/>
    <w:rsid w:val="7179647E"/>
    <w:rsid w:val="719D0999"/>
    <w:rsid w:val="71E03B95"/>
    <w:rsid w:val="7201445E"/>
    <w:rsid w:val="72303082"/>
    <w:rsid w:val="723273B7"/>
    <w:rsid w:val="727662A7"/>
    <w:rsid w:val="729E4247"/>
    <w:rsid w:val="72DA0709"/>
    <w:rsid w:val="72E339C7"/>
    <w:rsid w:val="72E43444"/>
    <w:rsid w:val="7371736D"/>
    <w:rsid w:val="73F949F9"/>
    <w:rsid w:val="740D4274"/>
    <w:rsid w:val="74A0585D"/>
    <w:rsid w:val="750B717B"/>
    <w:rsid w:val="751F42D8"/>
    <w:rsid w:val="75B20C5B"/>
    <w:rsid w:val="75C05BDA"/>
    <w:rsid w:val="75FC4D15"/>
    <w:rsid w:val="766D1A47"/>
    <w:rsid w:val="78174088"/>
    <w:rsid w:val="7A2D63A6"/>
    <w:rsid w:val="7A7430CC"/>
    <w:rsid w:val="7A851A9C"/>
    <w:rsid w:val="7B65510B"/>
    <w:rsid w:val="7B842445"/>
    <w:rsid w:val="7B867C36"/>
    <w:rsid w:val="7B9E1677"/>
    <w:rsid w:val="7BF832AF"/>
    <w:rsid w:val="7E81400A"/>
    <w:rsid w:val="7EB22415"/>
    <w:rsid w:val="7F28141D"/>
    <w:rsid w:val="7F3D3A73"/>
    <w:rsid w:val="7F427C3D"/>
    <w:rsid w:val="7FEE39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5"/>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46"/>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link w:val="47"/>
    <w:qFormat/>
    <w:uiPriority w:val="0"/>
    <w:pPr>
      <w:keepNext/>
      <w:keepLines/>
      <w:spacing w:before="260" w:after="260" w:line="412" w:lineRule="auto"/>
      <w:ind w:firstLine="49" w:firstLineChars="49"/>
      <w:outlineLvl w:val="2"/>
    </w:pPr>
    <w:rPr>
      <w:rFonts w:ascii="黑体" w:eastAsia="黑体"/>
      <w:sz w:val="28"/>
      <w:szCs w:val="20"/>
    </w:rPr>
  </w:style>
  <w:style w:type="paragraph" w:styleId="5">
    <w:name w:val="heading 4"/>
    <w:basedOn w:val="1"/>
    <w:next w:val="1"/>
    <w:link w:val="48"/>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69"/>
    <w:semiHidden/>
    <w:unhideWhenUsed/>
    <w:qFormat/>
    <w:uiPriority w:val="9"/>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49"/>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8">
    <w:name w:val="heading 7"/>
    <w:basedOn w:val="1"/>
    <w:next w:val="1"/>
    <w:link w:val="50"/>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9">
    <w:name w:val="heading 8"/>
    <w:basedOn w:val="1"/>
    <w:next w:val="1"/>
    <w:link w:val="5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0">
    <w:name w:val="heading 9"/>
    <w:basedOn w:val="1"/>
    <w:next w:val="1"/>
    <w:link w:val="5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00" w:leftChars="1200"/>
    </w:pPr>
  </w:style>
  <w:style w:type="paragraph" w:styleId="12">
    <w:name w:val="Normal Indent"/>
    <w:basedOn w:val="1"/>
    <w:qFormat/>
    <w:uiPriority w:val="0"/>
    <w:pPr>
      <w:ind w:firstLine="420"/>
    </w:pPr>
  </w:style>
  <w:style w:type="paragraph" w:styleId="13">
    <w:name w:val="Document Map"/>
    <w:basedOn w:val="1"/>
    <w:link w:val="58"/>
    <w:qFormat/>
    <w:uiPriority w:val="0"/>
    <w:rPr>
      <w:rFonts w:ascii="宋体" w:cs="宋体"/>
      <w:sz w:val="18"/>
      <w:szCs w:val="18"/>
    </w:rPr>
  </w:style>
  <w:style w:type="paragraph" w:styleId="14">
    <w:name w:val="annotation text"/>
    <w:basedOn w:val="1"/>
    <w:link w:val="56"/>
    <w:qFormat/>
    <w:uiPriority w:val="0"/>
    <w:pPr>
      <w:jc w:val="left"/>
    </w:pPr>
    <w:rPr>
      <w:rFonts w:ascii="Times New Roman" w:hAnsi="Times New Roman"/>
      <w:szCs w:val="20"/>
    </w:rPr>
  </w:style>
  <w:style w:type="paragraph" w:styleId="15">
    <w:name w:val="Body Text 3"/>
    <w:basedOn w:val="1"/>
    <w:link w:val="60"/>
    <w:qFormat/>
    <w:uiPriority w:val="0"/>
    <w:rPr>
      <w:rFonts w:ascii="宋体"/>
      <w:sz w:val="24"/>
      <w:szCs w:val="20"/>
    </w:rPr>
  </w:style>
  <w:style w:type="paragraph" w:styleId="16">
    <w:name w:val="Body Text"/>
    <w:basedOn w:val="1"/>
    <w:link w:val="75"/>
    <w:unhideWhenUsed/>
    <w:qFormat/>
    <w:uiPriority w:val="0"/>
    <w:pPr>
      <w:spacing w:after="120"/>
    </w:pPr>
    <w:rPr>
      <w:rFonts w:ascii="Times New Roman" w:hAnsi="Times New Roman"/>
      <w:szCs w:val="20"/>
    </w:rPr>
  </w:style>
  <w:style w:type="paragraph" w:styleId="17">
    <w:name w:val="Body Text Indent"/>
    <w:basedOn w:val="1"/>
    <w:link w:val="77"/>
    <w:qFormat/>
    <w:uiPriority w:val="0"/>
    <w:pPr>
      <w:spacing w:after="120"/>
      <w:ind w:left="420" w:leftChars="200"/>
    </w:pPr>
    <w:rPr>
      <w:rFonts w:ascii="Times New Roman" w:hAnsi="Times New Roman"/>
      <w:szCs w:val="20"/>
    </w:rPr>
  </w:style>
  <w:style w:type="paragraph" w:styleId="18">
    <w:name w:val="toc 5"/>
    <w:basedOn w:val="1"/>
    <w:next w:val="1"/>
    <w:qFormat/>
    <w:uiPriority w:val="39"/>
    <w:pPr>
      <w:ind w:left="800" w:leftChars="800"/>
    </w:pPr>
  </w:style>
  <w:style w:type="paragraph" w:styleId="19">
    <w:name w:val="toc 3"/>
    <w:basedOn w:val="1"/>
    <w:next w:val="1"/>
    <w:qFormat/>
    <w:uiPriority w:val="39"/>
    <w:pPr>
      <w:ind w:left="400" w:leftChars="400"/>
    </w:pPr>
  </w:style>
  <w:style w:type="paragraph" w:styleId="20">
    <w:name w:val="Plain Text"/>
    <w:basedOn w:val="1"/>
    <w:qFormat/>
    <w:uiPriority w:val="0"/>
    <w:rPr>
      <w:rFonts w:ascii="宋体"/>
    </w:rPr>
  </w:style>
  <w:style w:type="paragraph" w:styleId="21">
    <w:name w:val="toc 8"/>
    <w:basedOn w:val="1"/>
    <w:next w:val="1"/>
    <w:qFormat/>
    <w:uiPriority w:val="39"/>
    <w:pPr>
      <w:ind w:left="1400" w:leftChars="1400"/>
    </w:pPr>
  </w:style>
  <w:style w:type="paragraph" w:styleId="22">
    <w:name w:val="Date"/>
    <w:basedOn w:val="1"/>
    <w:next w:val="1"/>
    <w:link w:val="64"/>
    <w:qFormat/>
    <w:uiPriority w:val="0"/>
    <w:pPr>
      <w:ind w:left="2500" w:leftChars="2500"/>
    </w:pPr>
    <w:rPr>
      <w:rFonts w:ascii="Times New Roman" w:hAnsi="Times New Roman"/>
      <w:szCs w:val="20"/>
    </w:rPr>
  </w:style>
  <w:style w:type="paragraph" w:styleId="23">
    <w:name w:val="Balloon Text"/>
    <w:basedOn w:val="1"/>
    <w:link w:val="63"/>
    <w:qFormat/>
    <w:uiPriority w:val="0"/>
    <w:rPr>
      <w:rFonts w:ascii="Times New Roman" w:hAnsi="Times New Roman"/>
      <w:sz w:val="18"/>
      <w:szCs w:val="20"/>
    </w:rPr>
  </w:style>
  <w:style w:type="paragraph" w:styleId="24">
    <w:name w:val="footer"/>
    <w:basedOn w:val="1"/>
    <w:link w:val="59"/>
    <w:qFormat/>
    <w:uiPriority w:val="0"/>
    <w:pPr>
      <w:tabs>
        <w:tab w:val="center" w:pos="4153"/>
        <w:tab w:val="right" w:pos="8306"/>
      </w:tabs>
      <w:snapToGrid w:val="0"/>
      <w:jc w:val="left"/>
    </w:pPr>
    <w:rPr>
      <w:sz w:val="18"/>
    </w:rPr>
  </w:style>
  <w:style w:type="paragraph" w:styleId="25">
    <w:name w:val="header"/>
    <w:basedOn w:val="1"/>
    <w:link w:val="62"/>
    <w:qFormat/>
    <w:uiPriority w:val="0"/>
    <w:pPr>
      <w:tabs>
        <w:tab w:val="center" w:pos="4153"/>
        <w:tab w:val="right" w:pos="8306"/>
      </w:tabs>
      <w:snapToGrid w:val="0"/>
    </w:pPr>
    <w:rPr>
      <w:rFonts w:ascii="Times New Roman" w:hAnsi="Times New Roman"/>
      <w:sz w:val="18"/>
      <w:szCs w:val="20"/>
    </w:rPr>
  </w:style>
  <w:style w:type="paragraph" w:styleId="26">
    <w:name w:val="toc 1"/>
    <w:basedOn w:val="1"/>
    <w:next w:val="1"/>
    <w:qFormat/>
    <w:uiPriority w:val="39"/>
  </w:style>
  <w:style w:type="paragraph" w:styleId="27">
    <w:name w:val="toc 4"/>
    <w:basedOn w:val="1"/>
    <w:next w:val="1"/>
    <w:qFormat/>
    <w:uiPriority w:val="39"/>
    <w:pPr>
      <w:ind w:left="600" w:leftChars="600"/>
    </w:pPr>
  </w:style>
  <w:style w:type="paragraph" w:styleId="28">
    <w:name w:val="toc 6"/>
    <w:basedOn w:val="1"/>
    <w:next w:val="1"/>
    <w:qFormat/>
    <w:uiPriority w:val="39"/>
    <w:pPr>
      <w:ind w:left="1000" w:leftChars="1000"/>
    </w:pPr>
  </w:style>
  <w:style w:type="paragraph" w:styleId="29">
    <w:name w:val="Body Text Indent 3"/>
    <w:basedOn w:val="1"/>
    <w:link w:val="61"/>
    <w:qFormat/>
    <w:uiPriority w:val="0"/>
    <w:pPr>
      <w:spacing w:after="120"/>
      <w:ind w:left="200" w:leftChars="200"/>
    </w:pPr>
    <w:rPr>
      <w:sz w:val="16"/>
      <w:szCs w:val="16"/>
    </w:rPr>
  </w:style>
  <w:style w:type="paragraph" w:styleId="30">
    <w:name w:val="toc 2"/>
    <w:basedOn w:val="1"/>
    <w:next w:val="1"/>
    <w:qFormat/>
    <w:uiPriority w:val="39"/>
    <w:pPr>
      <w:ind w:left="200" w:leftChars="200"/>
    </w:pPr>
  </w:style>
  <w:style w:type="paragraph" w:styleId="31">
    <w:name w:val="toc 9"/>
    <w:basedOn w:val="1"/>
    <w:next w:val="1"/>
    <w:qFormat/>
    <w:uiPriority w:val="39"/>
    <w:pPr>
      <w:ind w:left="1600" w:leftChars="1600"/>
    </w:pPr>
  </w:style>
  <w:style w:type="paragraph" w:styleId="32">
    <w:name w:val="Normal (Web)"/>
    <w:basedOn w:val="1"/>
    <w:qFormat/>
    <w:uiPriority w:val="99"/>
    <w:pPr>
      <w:widowControl/>
      <w:spacing w:before="100" w:beforeAutospacing="1" w:after="100" w:afterAutospacing="1"/>
      <w:jc w:val="left"/>
    </w:pPr>
    <w:rPr>
      <w:rFonts w:ascii="宋体" w:hAnsi="宋体" w:cs="宋体"/>
      <w:color w:val="000000"/>
      <w:kern w:val="0"/>
      <w:sz w:val="24"/>
      <w:szCs w:val="20"/>
    </w:rPr>
  </w:style>
  <w:style w:type="paragraph" w:styleId="33">
    <w:name w:val="index 1"/>
    <w:basedOn w:val="1"/>
    <w:next w:val="1"/>
    <w:qFormat/>
    <w:uiPriority w:val="0"/>
    <w:pPr>
      <w:spacing w:line="220" w:lineRule="exact"/>
      <w:jc w:val="center"/>
    </w:pPr>
    <w:rPr>
      <w:rFonts w:ascii="仿宋_GB2312" w:hAnsi="Times New Roman" w:eastAsia="仿宋_GB2312"/>
      <w:szCs w:val="21"/>
    </w:rPr>
  </w:style>
  <w:style w:type="paragraph" w:styleId="34">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5">
    <w:name w:val="annotation subject"/>
    <w:basedOn w:val="14"/>
    <w:next w:val="14"/>
    <w:link w:val="57"/>
    <w:qFormat/>
    <w:uiPriority w:val="0"/>
  </w:style>
  <w:style w:type="paragraph" w:styleId="36">
    <w:name w:val="Body Text First Indent"/>
    <w:basedOn w:val="1"/>
    <w:link w:val="76"/>
    <w:qFormat/>
    <w:uiPriority w:val="0"/>
    <w:pPr>
      <w:spacing w:line="312" w:lineRule="auto"/>
      <w:ind w:firstLine="420"/>
    </w:pPr>
    <w:rPr>
      <w:rFonts w:ascii="Times New Roman" w:hAnsi="Times New Roman"/>
      <w:szCs w:val="24"/>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bCs/>
    </w:rPr>
  </w:style>
  <w:style w:type="character" w:styleId="41">
    <w:name w:val="page number"/>
    <w:basedOn w:val="39"/>
    <w:qFormat/>
    <w:uiPriority w:val="0"/>
  </w:style>
  <w:style w:type="character" w:styleId="42">
    <w:name w:val="Hyperlink"/>
    <w:qFormat/>
    <w:uiPriority w:val="99"/>
    <w:rPr>
      <w:color w:val="0000FF"/>
      <w:u w:val="single"/>
    </w:rPr>
  </w:style>
  <w:style w:type="character" w:styleId="43">
    <w:name w:val="annotation reference"/>
    <w:qFormat/>
    <w:uiPriority w:val="0"/>
    <w:rPr>
      <w:sz w:val="21"/>
    </w:rPr>
  </w:style>
  <w:style w:type="character" w:styleId="44">
    <w:name w:val="footnote reference"/>
    <w:qFormat/>
    <w:uiPriority w:val="0"/>
    <w:rPr>
      <w:vertAlign w:val="superscript"/>
    </w:rPr>
  </w:style>
  <w:style w:type="character" w:customStyle="1" w:styleId="45">
    <w:name w:val="标题 1 Char"/>
    <w:basedOn w:val="39"/>
    <w:link w:val="2"/>
    <w:qFormat/>
    <w:uiPriority w:val="0"/>
    <w:rPr>
      <w:rFonts w:eastAsia="宋体"/>
      <w:b/>
      <w:kern w:val="44"/>
      <w:sz w:val="44"/>
    </w:rPr>
  </w:style>
  <w:style w:type="character" w:customStyle="1" w:styleId="46">
    <w:name w:val="标题 2 Char"/>
    <w:basedOn w:val="39"/>
    <w:link w:val="3"/>
    <w:qFormat/>
    <w:uiPriority w:val="0"/>
    <w:rPr>
      <w:rFonts w:ascii="Arial" w:hAnsi="Arial" w:eastAsia="黑体"/>
      <w:b/>
      <w:kern w:val="2"/>
      <w:sz w:val="32"/>
    </w:rPr>
  </w:style>
  <w:style w:type="character" w:customStyle="1" w:styleId="47">
    <w:name w:val="标题 3 Char"/>
    <w:basedOn w:val="39"/>
    <w:link w:val="4"/>
    <w:qFormat/>
    <w:uiPriority w:val="0"/>
    <w:rPr>
      <w:rFonts w:ascii="黑体" w:hAnsi="Calibri" w:eastAsia="黑体"/>
      <w:kern w:val="2"/>
      <w:sz w:val="28"/>
    </w:rPr>
  </w:style>
  <w:style w:type="character" w:customStyle="1" w:styleId="48">
    <w:name w:val="标题 4 Char"/>
    <w:basedOn w:val="39"/>
    <w:link w:val="5"/>
    <w:qFormat/>
    <w:uiPriority w:val="0"/>
    <w:rPr>
      <w:rFonts w:ascii="Arial" w:hAnsi="Arial" w:eastAsia="黑体"/>
      <w:b/>
      <w:bCs/>
      <w:kern w:val="2"/>
      <w:sz w:val="28"/>
      <w:szCs w:val="28"/>
    </w:rPr>
  </w:style>
  <w:style w:type="character" w:customStyle="1" w:styleId="49">
    <w:name w:val="标题 6 Char"/>
    <w:basedOn w:val="39"/>
    <w:link w:val="7"/>
    <w:qFormat/>
    <w:uiPriority w:val="0"/>
    <w:rPr>
      <w:rFonts w:ascii="Arial" w:hAnsi="Arial" w:eastAsia="黑体"/>
      <w:b/>
      <w:bCs/>
      <w:sz w:val="24"/>
    </w:rPr>
  </w:style>
  <w:style w:type="character" w:customStyle="1" w:styleId="50">
    <w:name w:val="标题 7 Char"/>
    <w:basedOn w:val="39"/>
    <w:link w:val="8"/>
    <w:qFormat/>
    <w:uiPriority w:val="0"/>
    <w:rPr>
      <w:rFonts w:eastAsia="宋体"/>
      <w:b/>
      <w:bCs/>
      <w:sz w:val="24"/>
    </w:rPr>
  </w:style>
  <w:style w:type="character" w:customStyle="1" w:styleId="51">
    <w:name w:val="标题 8 Char"/>
    <w:basedOn w:val="39"/>
    <w:link w:val="9"/>
    <w:qFormat/>
    <w:uiPriority w:val="0"/>
    <w:rPr>
      <w:rFonts w:ascii="Arial" w:hAnsi="Arial" w:eastAsia="黑体"/>
      <w:sz w:val="24"/>
    </w:rPr>
  </w:style>
  <w:style w:type="character" w:customStyle="1" w:styleId="52">
    <w:name w:val="标题 9 Char"/>
    <w:basedOn w:val="39"/>
    <w:link w:val="10"/>
    <w:qFormat/>
    <w:uiPriority w:val="0"/>
    <w:rPr>
      <w:rFonts w:ascii="Arial" w:hAnsi="Arial" w:eastAsia="黑体"/>
      <w:sz w:val="21"/>
      <w:szCs w:val="21"/>
    </w:rPr>
  </w:style>
  <w:style w:type="character" w:customStyle="1" w:styleId="53">
    <w:name w:val="style_kwd"/>
    <w:basedOn w:val="39"/>
    <w:qFormat/>
    <w:uiPriority w:val="0"/>
  </w:style>
  <w:style w:type="character" w:customStyle="1" w:styleId="54">
    <w:name w:val="批注文字 Char1"/>
    <w:qFormat/>
    <w:uiPriority w:val="0"/>
    <w:rPr>
      <w:rFonts w:ascii="Times New Roman" w:hAnsi="Times New Roman" w:eastAsia="宋体" w:cs="Times New Roman"/>
      <w:sz w:val="20"/>
      <w:szCs w:val="20"/>
      <w:lang w:bidi="ar-SA"/>
    </w:rPr>
  </w:style>
  <w:style w:type="character" w:customStyle="1" w:styleId="55">
    <w:name w:val="Comment Text Char"/>
    <w:qFormat/>
    <w:uiPriority w:val="0"/>
  </w:style>
  <w:style w:type="character" w:customStyle="1" w:styleId="56">
    <w:name w:val="批注文字 Char"/>
    <w:basedOn w:val="39"/>
    <w:link w:val="14"/>
    <w:qFormat/>
    <w:uiPriority w:val="0"/>
    <w:rPr>
      <w:rFonts w:eastAsia="宋体"/>
      <w:kern w:val="2"/>
      <w:sz w:val="21"/>
    </w:rPr>
  </w:style>
  <w:style w:type="character" w:customStyle="1" w:styleId="57">
    <w:name w:val="批注主题 Char"/>
    <w:link w:val="35"/>
    <w:qFormat/>
    <w:uiPriority w:val="0"/>
    <w:rPr>
      <w:rFonts w:eastAsia="宋体"/>
      <w:kern w:val="2"/>
      <w:sz w:val="21"/>
    </w:rPr>
  </w:style>
  <w:style w:type="character" w:customStyle="1" w:styleId="58">
    <w:name w:val="文档结构图 Char"/>
    <w:link w:val="13"/>
    <w:qFormat/>
    <w:uiPriority w:val="0"/>
    <w:rPr>
      <w:rFonts w:ascii="宋体" w:hAnsi="Calibri" w:eastAsia="宋体" w:cs="宋体"/>
      <w:kern w:val="2"/>
      <w:sz w:val="18"/>
      <w:szCs w:val="18"/>
    </w:rPr>
  </w:style>
  <w:style w:type="character" w:customStyle="1" w:styleId="59">
    <w:name w:val="页脚 Char"/>
    <w:link w:val="24"/>
    <w:qFormat/>
    <w:uiPriority w:val="0"/>
    <w:rPr>
      <w:rFonts w:ascii="Calibri" w:hAnsi="Calibri" w:eastAsia="宋体"/>
      <w:kern w:val="2"/>
      <w:sz w:val="18"/>
      <w:szCs w:val="22"/>
    </w:rPr>
  </w:style>
  <w:style w:type="character" w:customStyle="1" w:styleId="60">
    <w:name w:val="正文文本 3 Char"/>
    <w:basedOn w:val="39"/>
    <w:link w:val="15"/>
    <w:qFormat/>
    <w:uiPriority w:val="0"/>
    <w:rPr>
      <w:rFonts w:ascii="宋体" w:hAnsi="Calibri" w:eastAsia="宋体"/>
      <w:kern w:val="2"/>
      <w:sz w:val="24"/>
    </w:rPr>
  </w:style>
  <w:style w:type="character" w:customStyle="1" w:styleId="61">
    <w:name w:val="正文文本缩进 3 Char"/>
    <w:basedOn w:val="39"/>
    <w:link w:val="29"/>
    <w:qFormat/>
    <w:uiPriority w:val="0"/>
    <w:rPr>
      <w:rFonts w:ascii="Calibri" w:hAnsi="Calibri" w:eastAsia="宋体"/>
      <w:kern w:val="2"/>
      <w:sz w:val="16"/>
      <w:szCs w:val="16"/>
    </w:rPr>
  </w:style>
  <w:style w:type="character" w:customStyle="1" w:styleId="62">
    <w:name w:val="页眉 Char"/>
    <w:link w:val="25"/>
    <w:qFormat/>
    <w:uiPriority w:val="0"/>
    <w:rPr>
      <w:rFonts w:eastAsia="宋体"/>
      <w:kern w:val="2"/>
      <w:sz w:val="18"/>
    </w:rPr>
  </w:style>
  <w:style w:type="character" w:customStyle="1" w:styleId="63">
    <w:name w:val="批注框文本 Char"/>
    <w:link w:val="23"/>
    <w:qFormat/>
    <w:uiPriority w:val="0"/>
    <w:rPr>
      <w:rFonts w:eastAsia="宋体"/>
      <w:kern w:val="2"/>
      <w:sz w:val="18"/>
    </w:rPr>
  </w:style>
  <w:style w:type="character" w:customStyle="1" w:styleId="64">
    <w:name w:val="日期 Char"/>
    <w:link w:val="22"/>
    <w:qFormat/>
    <w:uiPriority w:val="0"/>
    <w:rPr>
      <w:rFonts w:eastAsia="宋体"/>
      <w:kern w:val="2"/>
      <w:sz w:val="21"/>
    </w:rPr>
  </w:style>
  <w:style w:type="paragraph" w:customStyle="1" w:styleId="65">
    <w:name w:val="Revision"/>
    <w:qFormat/>
    <w:uiPriority w:val="0"/>
    <w:rPr>
      <w:rFonts w:ascii="Times New Roman" w:hAnsi="Times New Roman" w:eastAsia="宋体" w:cs="Times New Roman"/>
      <w:kern w:val="2"/>
      <w:sz w:val="21"/>
      <w:lang w:val="en-US" w:eastAsia="zh-CN" w:bidi="ar-SA"/>
    </w:rPr>
  </w:style>
  <w:style w:type="paragraph" w:customStyle="1" w:styleId="66">
    <w:name w:val="_Style 23"/>
    <w:basedOn w:val="1"/>
    <w:qFormat/>
    <w:uiPriority w:val="0"/>
    <w:pPr>
      <w:widowControl/>
      <w:spacing w:after="160" w:line="240" w:lineRule="exact"/>
      <w:jc w:val="left"/>
    </w:pPr>
  </w:style>
  <w:style w:type="paragraph" w:customStyle="1" w:styleId="67">
    <w:name w:val="TOC Heading"/>
    <w:basedOn w:val="2"/>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68">
    <w:name w:val="font161"/>
    <w:qFormat/>
    <w:uiPriority w:val="0"/>
    <w:rPr>
      <w:b/>
      <w:bCs/>
      <w:sz w:val="32"/>
      <w:szCs w:val="32"/>
    </w:rPr>
  </w:style>
  <w:style w:type="character" w:customStyle="1" w:styleId="69">
    <w:name w:val="标题 5 Char"/>
    <w:basedOn w:val="39"/>
    <w:link w:val="6"/>
    <w:semiHidden/>
    <w:qFormat/>
    <w:uiPriority w:val="9"/>
    <w:rPr>
      <w:rFonts w:eastAsia="宋体"/>
      <w:b/>
      <w:bCs/>
      <w:kern w:val="2"/>
      <w:sz w:val="28"/>
      <w:szCs w:val="28"/>
    </w:rPr>
  </w:style>
  <w:style w:type="character" w:customStyle="1" w:styleId="70">
    <w:name w:val="正文首行缩进 Char"/>
    <w:basedOn w:val="71"/>
    <w:link w:val="36"/>
    <w:qFormat/>
    <w:uiPriority w:val="0"/>
  </w:style>
  <w:style w:type="character" w:customStyle="1" w:styleId="71">
    <w:name w:val="正文文本 Char"/>
    <w:qFormat/>
    <w:uiPriority w:val="0"/>
    <w:rPr>
      <w:rFonts w:eastAsia="宋体"/>
      <w:kern w:val="2"/>
      <w:sz w:val="21"/>
      <w:szCs w:val="24"/>
      <w:lang w:val="en-US" w:eastAsia="zh-CN" w:bidi="ar-SA"/>
    </w:rPr>
  </w:style>
  <w:style w:type="paragraph" w:customStyle="1" w:styleId="72">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73">
    <w:name w:val="Char"/>
    <w:basedOn w:val="1"/>
    <w:qFormat/>
    <w:uiPriority w:val="0"/>
    <w:pPr>
      <w:widowControl/>
      <w:spacing w:after="160" w:line="240" w:lineRule="exact"/>
      <w:jc w:val="left"/>
    </w:pPr>
    <w:rPr>
      <w:rFonts w:ascii="Verdana" w:hAnsi="Verdana"/>
      <w:kern w:val="0"/>
      <w:sz w:val="20"/>
      <w:szCs w:val="20"/>
      <w:lang w:eastAsia="en-US"/>
    </w:rPr>
  </w:style>
  <w:style w:type="paragraph" w:styleId="74">
    <w:name w:val="List Paragraph"/>
    <w:basedOn w:val="1"/>
    <w:qFormat/>
    <w:uiPriority w:val="0"/>
    <w:pPr>
      <w:ind w:firstLine="420" w:firstLineChars="200"/>
    </w:pPr>
  </w:style>
  <w:style w:type="character" w:customStyle="1" w:styleId="75">
    <w:name w:val="正文文本 Char1"/>
    <w:basedOn w:val="39"/>
    <w:link w:val="16"/>
    <w:qFormat/>
    <w:uiPriority w:val="0"/>
    <w:rPr>
      <w:rFonts w:eastAsia="宋体"/>
      <w:kern w:val="2"/>
      <w:sz w:val="21"/>
    </w:rPr>
  </w:style>
  <w:style w:type="character" w:customStyle="1" w:styleId="76">
    <w:name w:val="正文首行缩进 Char1"/>
    <w:basedOn w:val="75"/>
    <w:link w:val="36"/>
    <w:qFormat/>
    <w:uiPriority w:val="99"/>
  </w:style>
  <w:style w:type="character" w:customStyle="1" w:styleId="77">
    <w:name w:val="正文文本缩进 Char"/>
    <w:basedOn w:val="39"/>
    <w:link w:val="17"/>
    <w:qFormat/>
    <w:uiPriority w:val="0"/>
    <w:rPr>
      <w:rFonts w:eastAsia="宋体"/>
      <w:kern w:val="2"/>
      <w:sz w:val="21"/>
    </w:rPr>
  </w:style>
  <w:style w:type="paragraph" w:customStyle="1" w:styleId="78">
    <w:name w:val="我的正文"/>
    <w:basedOn w:val="1"/>
    <w:qFormat/>
    <w:uiPriority w:val="0"/>
    <w:rPr>
      <w:rFonts w:ascii="宋体" w:hAnsi="宋体"/>
      <w:sz w:val="24"/>
      <w:szCs w:val="24"/>
    </w:rPr>
  </w:style>
  <w:style w:type="paragraph" w:customStyle="1" w:styleId="7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rPr>
  </w:style>
  <w:style w:type="paragraph" w:customStyle="1" w:styleId="80">
    <w:name w:val="样式2"/>
    <w:basedOn w:val="4"/>
    <w:qFormat/>
    <w:uiPriority w:val="0"/>
    <w:pPr>
      <w:spacing w:line="415" w:lineRule="auto"/>
      <w:ind w:firstLine="137"/>
    </w:pPr>
    <w:rPr>
      <w:rFonts w:hAnsi="Times New Roman"/>
      <w:bCs/>
      <w:i/>
      <w:szCs w:val="28"/>
    </w:rPr>
  </w:style>
  <w:style w:type="character" w:customStyle="1" w:styleId="81">
    <w:name w:val="标题 Char"/>
    <w:basedOn w:val="39"/>
    <w:link w:val="34"/>
    <w:qFormat/>
    <w:uiPriority w:val="0"/>
    <w:rPr>
      <w:rFonts w:ascii="Arial" w:hAnsi="Arial" w:eastAsia="宋体"/>
      <w:b/>
      <w:sz w:val="32"/>
    </w:rPr>
  </w:style>
  <w:style w:type="paragraph" w:customStyle="1" w:styleId="82">
    <w:name w:val="Char1"/>
    <w:basedOn w:val="1"/>
    <w:qFormat/>
    <w:uiPriority w:val="0"/>
    <w:pPr>
      <w:tabs>
        <w:tab w:val="left" w:pos="360"/>
      </w:tabs>
    </w:pPr>
    <w:rPr>
      <w:rFonts w:ascii="Times New Roman" w:hAnsi="Times New Roman"/>
      <w:sz w:val="24"/>
      <w:szCs w:val="20"/>
    </w:rPr>
  </w:style>
  <w:style w:type="paragraph" w:customStyle="1" w:styleId="83">
    <w:name w:val="修订1"/>
    <w:qFormat/>
    <w:uiPriority w:val="0"/>
    <w:rPr>
      <w:rFonts w:ascii="Times New Roman" w:hAnsi="Times New Roman" w:eastAsia="宋体" w:cs="Times New Roman"/>
      <w:kern w:val="2"/>
      <w:sz w:val="21"/>
      <w:szCs w:val="24"/>
      <w:lang w:val="en-US" w:eastAsia="zh-CN" w:bidi="ar-SA"/>
    </w:rPr>
  </w:style>
  <w:style w:type="paragraph" w:customStyle="1" w:styleId="84">
    <w:name w:val="样式1"/>
    <w:basedOn w:val="1"/>
    <w:next w:val="5"/>
    <w:qFormat/>
    <w:uiPriority w:val="0"/>
    <w:pPr>
      <w:spacing w:line="360" w:lineRule="auto"/>
      <w:ind w:firstLine="420" w:firstLineChars="200"/>
    </w:pPr>
    <w:rPr>
      <w:rFonts w:ascii="宋体" w:hAnsi="宋体"/>
      <w:szCs w:val="21"/>
    </w:rPr>
  </w:style>
  <w:style w:type="paragraph" w:customStyle="1" w:styleId="8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86">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sz w:val="32"/>
    </w:rPr>
  </w:style>
  <w:style w:type="paragraph" w:customStyle="1" w:styleId="87">
    <w:name w:val="样式 标题 3 + (中文) 黑体 小四 非加粗 段前: 7.8 磅 段后: 0 磅 行距: 固定值 20 磅"/>
    <w:basedOn w:val="4"/>
    <w:qFormat/>
    <w:uiPriority w:val="0"/>
    <w:pPr>
      <w:spacing w:before="0" w:after="0" w:line="400" w:lineRule="exact"/>
      <w:ind w:firstLine="137"/>
    </w:pPr>
    <w:rPr>
      <w:rFonts w:hAnsi="Times New Roman" w:cs="宋体"/>
      <w:sz w:val="24"/>
    </w:rPr>
  </w:style>
  <w:style w:type="paragraph" w:customStyle="1" w:styleId="88">
    <w:name w:val="1"/>
    <w:basedOn w:val="1"/>
    <w:qFormat/>
    <w:uiPriority w:val="0"/>
    <w:rPr>
      <w:rFonts w:ascii="Times New Roman" w:hAnsi="Times New Roman"/>
      <w:szCs w:val="20"/>
    </w:rPr>
  </w:style>
  <w:style w:type="paragraph" w:customStyle="1" w:styleId="89">
    <w:name w:val="表格"/>
    <w:basedOn w:val="1"/>
    <w:qFormat/>
    <w:uiPriority w:val="0"/>
    <w:pPr>
      <w:jc w:val="center"/>
      <w:textAlignment w:val="center"/>
    </w:pPr>
    <w:rPr>
      <w:rFonts w:ascii="华文细黑" w:hAnsi="华文细黑"/>
      <w:kern w:val="0"/>
      <w:szCs w:val="20"/>
    </w:rPr>
  </w:style>
  <w:style w:type="paragraph" w:customStyle="1" w:styleId="90">
    <w:name w:val="修订2"/>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E1D6D-1FB0-42F6-820D-3A94BE2C6C2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65</Pages>
  <Words>4222</Words>
  <Characters>4726</Characters>
  <Lines>396</Lines>
  <Paragraphs>111</Paragraphs>
  <TotalTime>0</TotalTime>
  <ScaleCrop>false</ScaleCrop>
  <LinksUpToDate>false</LinksUpToDate>
  <CharactersWithSpaces>5789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2017-02-20T01:14:00Z</dcterms:created>
  <dc:creator>袁静</dc:creator>
  <cp:lastModifiedBy>hao</cp:lastModifiedBy>
  <cp:lastPrinted>2017-09-04T12:46:00Z</cp:lastPrinted>
  <dcterms:modified xsi:type="dcterms:W3CDTF">2025-11-02T12:37:12Z</dcterms:modified>
  <dc:title>中华人民共和国</dc:title>
  <cp:revision>501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470A125DCFB148B29780D6D57E60D48E</vt:lpwstr>
  </property>
  <property fmtid="{D5CDD505-2E9C-101B-9397-08002B2CF9AE}" pid="4" name="KSOTemplateDocerSaveRecord">
    <vt:lpwstr>eyJoZGlkIjoiOWMwYjJjNmVkNDc0YWY5MDNmZWVjY2VmMDc1YmRkMmEiLCJ1c2VySWQiOiIxMzAwNDE4NTUifQ==</vt:lpwstr>
  </property>
</Properties>
</file>